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033" w:rsidRDefault="00B63033" w:rsidP="0024015E">
      <w:pPr>
        <w:snapToGrid w:val="0"/>
        <w:spacing w:line="360" w:lineRule="auto"/>
        <w:jc w:val="both"/>
        <w:rPr>
          <w:rFonts w:ascii="Times New Roman" w:hAnsi="Times New Roman" w:cs="Times New Roman"/>
          <w:b/>
          <w:bCs/>
          <w:sz w:val="28"/>
          <w:szCs w:val="28"/>
        </w:rPr>
      </w:pPr>
    </w:p>
    <w:p w:rsidR="00FB426F" w:rsidRPr="00DA12D9" w:rsidRDefault="002E3C83" w:rsidP="0024015E">
      <w:pPr>
        <w:snapToGrid w:val="0"/>
        <w:spacing w:line="360" w:lineRule="auto"/>
        <w:jc w:val="both"/>
        <w:rPr>
          <w:rFonts w:ascii="Times New Roman" w:hAnsi="Times New Roman" w:cs="Times New Roman"/>
          <w:sz w:val="28"/>
          <w:szCs w:val="28"/>
        </w:rPr>
      </w:pPr>
      <w:r w:rsidRPr="00DA12D9">
        <w:rPr>
          <w:rFonts w:ascii="Times New Roman" w:hAnsi="Times New Roman" w:cs="Times New Roman"/>
          <w:b/>
          <w:bCs/>
          <w:sz w:val="28"/>
          <w:szCs w:val="28"/>
        </w:rPr>
        <w:t xml:space="preserve">A especialização das Procuradorias dos Estados nas questões relativas ao direito à saúde como instrumento eficaz na defesa dos entes estaduais: </w:t>
      </w:r>
      <w:bookmarkStart w:id="0" w:name="_GoBack"/>
      <w:r w:rsidRPr="00DA12D9">
        <w:rPr>
          <w:rFonts w:ascii="Times New Roman" w:hAnsi="Times New Roman" w:cs="Times New Roman"/>
          <w:b/>
          <w:bCs/>
          <w:sz w:val="28"/>
          <w:szCs w:val="28"/>
        </w:rPr>
        <w:t>A experiência da PGE/PR</w:t>
      </w:r>
    </w:p>
    <w:bookmarkEnd w:id="0"/>
    <w:p w:rsidR="00FB426F" w:rsidRPr="00DA12D9" w:rsidRDefault="00FB426F" w:rsidP="0024015E">
      <w:pPr>
        <w:snapToGrid w:val="0"/>
        <w:spacing w:line="360" w:lineRule="auto"/>
        <w:rPr>
          <w:rFonts w:ascii="Times New Roman" w:hAnsi="Times New Roman" w:cs="Times New Roman"/>
        </w:rPr>
      </w:pPr>
    </w:p>
    <w:p w:rsidR="001831E1" w:rsidRDefault="001831E1" w:rsidP="0024015E">
      <w:pPr>
        <w:snapToGrid w:val="0"/>
        <w:spacing w:line="360" w:lineRule="auto"/>
        <w:jc w:val="right"/>
        <w:rPr>
          <w:rFonts w:ascii="Times New Roman" w:hAnsi="Times New Roman" w:cs="Times New Roman"/>
        </w:rPr>
      </w:pPr>
    </w:p>
    <w:p w:rsidR="001831E1" w:rsidRDefault="001831E1" w:rsidP="0024015E">
      <w:pPr>
        <w:snapToGrid w:val="0"/>
        <w:spacing w:line="360" w:lineRule="auto"/>
        <w:jc w:val="right"/>
        <w:rPr>
          <w:rFonts w:ascii="Times New Roman" w:hAnsi="Times New Roman" w:cs="Times New Roman"/>
        </w:rPr>
      </w:pPr>
    </w:p>
    <w:p w:rsidR="00FB426F" w:rsidRPr="004F58BA" w:rsidRDefault="002E3C83" w:rsidP="0024015E">
      <w:pPr>
        <w:snapToGrid w:val="0"/>
        <w:spacing w:line="360" w:lineRule="auto"/>
        <w:jc w:val="right"/>
        <w:rPr>
          <w:rFonts w:ascii="Times New Roman" w:hAnsi="Times New Roman" w:cs="Times New Roman"/>
          <w:b/>
          <w:bCs/>
        </w:rPr>
      </w:pPr>
      <w:r w:rsidRPr="00DA12D9">
        <w:rPr>
          <w:rFonts w:ascii="Times New Roman" w:hAnsi="Times New Roman" w:cs="Times New Roman"/>
        </w:rPr>
        <w:t xml:space="preserve">Aline Fernanda </w:t>
      </w:r>
      <w:proofErr w:type="spellStart"/>
      <w:r w:rsidRPr="00DA12D9">
        <w:rPr>
          <w:rFonts w:ascii="Times New Roman" w:hAnsi="Times New Roman" w:cs="Times New Roman"/>
        </w:rPr>
        <w:t>Faglioni</w:t>
      </w:r>
      <w:proofErr w:type="spellEnd"/>
      <w:r w:rsidRPr="00DA12D9">
        <w:rPr>
          <w:rStyle w:val="Caracteresdenotaderodap"/>
          <w:rFonts w:ascii="Times New Roman" w:hAnsi="Times New Roman" w:cs="Times New Roman"/>
        </w:rPr>
        <w:footnoteReference w:id="1"/>
      </w:r>
      <w:r w:rsidRPr="00DA12D9">
        <w:rPr>
          <w:rFonts w:ascii="Times New Roman" w:hAnsi="Times New Roman" w:cs="Times New Roman"/>
        </w:rPr>
        <w:br/>
      </w:r>
      <w:r w:rsidRPr="004F58BA">
        <w:rPr>
          <w:rFonts w:ascii="Times New Roman" w:hAnsi="Times New Roman" w:cs="Times New Roman"/>
        </w:rPr>
        <w:t xml:space="preserve">Fernando </w:t>
      </w:r>
      <w:proofErr w:type="spellStart"/>
      <w:r w:rsidRPr="004F58BA">
        <w:rPr>
          <w:rFonts w:ascii="Times New Roman" w:hAnsi="Times New Roman" w:cs="Times New Roman"/>
        </w:rPr>
        <w:t>Alcantara</w:t>
      </w:r>
      <w:proofErr w:type="spellEnd"/>
      <w:r w:rsidRPr="004F58BA">
        <w:rPr>
          <w:rFonts w:ascii="Times New Roman" w:hAnsi="Times New Roman" w:cs="Times New Roman"/>
        </w:rPr>
        <w:t xml:space="preserve"> Castelo</w:t>
      </w:r>
      <w:r w:rsidRPr="004F58BA">
        <w:rPr>
          <w:rStyle w:val="Caracteresdenotaderodap"/>
          <w:rFonts w:ascii="Times New Roman" w:hAnsi="Times New Roman" w:cs="Times New Roman"/>
        </w:rPr>
        <w:footnoteReference w:id="2"/>
      </w:r>
    </w:p>
    <w:p w:rsidR="00FB426F" w:rsidRPr="004F58BA" w:rsidRDefault="00FB426F" w:rsidP="0024015E">
      <w:pPr>
        <w:snapToGrid w:val="0"/>
        <w:spacing w:line="360" w:lineRule="auto"/>
        <w:jc w:val="both"/>
        <w:rPr>
          <w:rFonts w:ascii="Times New Roman" w:hAnsi="Times New Roman" w:cs="Times New Roman"/>
          <w:b/>
          <w:bCs/>
        </w:rPr>
      </w:pPr>
    </w:p>
    <w:p w:rsidR="00B63033" w:rsidRPr="004F58BA" w:rsidRDefault="00B63033" w:rsidP="0024015E">
      <w:pPr>
        <w:snapToGrid w:val="0"/>
        <w:spacing w:line="360" w:lineRule="auto"/>
        <w:jc w:val="both"/>
        <w:rPr>
          <w:rFonts w:ascii="Times New Roman" w:hAnsi="Times New Roman" w:cs="Times New Roman"/>
          <w:b/>
          <w:bCs/>
        </w:rPr>
      </w:pPr>
    </w:p>
    <w:p w:rsidR="00B63033" w:rsidRPr="004F58BA" w:rsidRDefault="00B63033" w:rsidP="0024015E">
      <w:pPr>
        <w:snapToGrid w:val="0"/>
        <w:spacing w:line="360" w:lineRule="auto"/>
        <w:jc w:val="both"/>
        <w:rPr>
          <w:rFonts w:ascii="Times New Roman" w:hAnsi="Times New Roman" w:cs="Times New Roman"/>
          <w:b/>
          <w:bCs/>
        </w:rPr>
      </w:pPr>
    </w:p>
    <w:p w:rsidR="00DA12D9" w:rsidRPr="004F58BA" w:rsidRDefault="00DA12D9" w:rsidP="0024015E">
      <w:pPr>
        <w:snapToGrid w:val="0"/>
        <w:spacing w:line="360" w:lineRule="auto"/>
        <w:jc w:val="both"/>
        <w:rPr>
          <w:rFonts w:ascii="Times New Roman" w:hAnsi="Times New Roman" w:cs="Times New Roman"/>
          <w:b/>
          <w:bCs/>
        </w:rPr>
      </w:pPr>
    </w:p>
    <w:p w:rsidR="00FB426F" w:rsidRPr="00DA12D9" w:rsidRDefault="002E3C83" w:rsidP="0024015E">
      <w:pPr>
        <w:snapToGrid w:val="0"/>
        <w:spacing w:line="360" w:lineRule="auto"/>
        <w:jc w:val="both"/>
        <w:rPr>
          <w:rFonts w:ascii="Times New Roman" w:hAnsi="Times New Roman" w:cs="Times New Roman"/>
        </w:rPr>
      </w:pPr>
      <w:r w:rsidRPr="004F58BA">
        <w:rPr>
          <w:rFonts w:ascii="Times New Roman" w:hAnsi="Times New Roman" w:cs="Times New Roman"/>
          <w:b/>
        </w:rPr>
        <w:t>Resumo:</w:t>
      </w:r>
      <w:r w:rsidR="00774BF1">
        <w:rPr>
          <w:rFonts w:ascii="Times New Roman" w:hAnsi="Times New Roman" w:cs="Times New Roman"/>
          <w:b/>
        </w:rPr>
        <w:t xml:space="preserve"> </w:t>
      </w:r>
      <w:r w:rsidR="00774BF1" w:rsidRPr="00DA12D9">
        <w:rPr>
          <w:rFonts w:ascii="Times New Roman" w:hAnsi="Times New Roman" w:cs="Times New Roman"/>
        </w:rPr>
        <w:t xml:space="preserve">O artigo trata da necessidade de especialização das Procuradorias dos Estados nos processos relacionados ao Direito à Saúde. Defende-se que a indispensabilidade da especialização das Procuradorias decorreu do aumento exponencial da judicialização do direto à saúde. </w:t>
      </w:r>
      <w:r w:rsidR="00774BF1">
        <w:rPr>
          <w:rFonts w:ascii="Times New Roman" w:hAnsi="Times New Roman" w:cs="Times New Roman"/>
        </w:rPr>
        <w:t>A</w:t>
      </w:r>
      <w:r w:rsidR="00774BF1" w:rsidRPr="00DA12D9">
        <w:rPr>
          <w:rFonts w:ascii="Times New Roman" w:hAnsi="Times New Roman" w:cs="Times New Roman"/>
        </w:rPr>
        <w:t xml:space="preserve">presentam-se os resultados obtidos, até o presente momento, </w:t>
      </w:r>
      <w:r w:rsidR="00AF08BF">
        <w:rPr>
          <w:rFonts w:ascii="Times New Roman" w:hAnsi="Times New Roman" w:cs="Times New Roman"/>
        </w:rPr>
        <w:t>com</w:t>
      </w:r>
      <w:r w:rsidR="00774BF1" w:rsidRPr="00DA12D9">
        <w:rPr>
          <w:rFonts w:ascii="Times New Roman" w:hAnsi="Times New Roman" w:cs="Times New Roman"/>
        </w:rPr>
        <w:t xml:space="preserve"> a criação da Procuradoria de Saúde no Estado do Paraná.</w:t>
      </w:r>
    </w:p>
    <w:p w:rsidR="00541C2B" w:rsidRDefault="00541C2B" w:rsidP="0024015E">
      <w:pPr>
        <w:snapToGrid w:val="0"/>
        <w:spacing w:line="360" w:lineRule="auto"/>
        <w:jc w:val="both"/>
        <w:rPr>
          <w:rFonts w:ascii="Times New Roman" w:hAnsi="Times New Roman" w:cs="Times New Roman"/>
        </w:rPr>
      </w:pPr>
    </w:p>
    <w:p w:rsidR="00FB426F" w:rsidRDefault="002E3C83" w:rsidP="0024015E">
      <w:pPr>
        <w:snapToGrid w:val="0"/>
        <w:spacing w:line="360" w:lineRule="auto"/>
        <w:jc w:val="both"/>
        <w:rPr>
          <w:rFonts w:ascii="Times New Roman" w:hAnsi="Times New Roman" w:cs="Times New Roman"/>
        </w:rPr>
      </w:pPr>
      <w:r w:rsidRPr="00541C2B">
        <w:rPr>
          <w:rFonts w:ascii="Times New Roman" w:hAnsi="Times New Roman" w:cs="Times New Roman"/>
          <w:b/>
        </w:rPr>
        <w:t>Palavras-chave:</w:t>
      </w:r>
      <w:r w:rsidRPr="00DA12D9">
        <w:rPr>
          <w:rFonts w:ascii="Times New Roman" w:hAnsi="Times New Roman" w:cs="Times New Roman"/>
        </w:rPr>
        <w:t xml:space="preserve"> Judicialização do direito à saúde. Especialização das Procuradorias. Experiência do Estado do Paraná</w:t>
      </w:r>
      <w:r w:rsidR="00774BF1">
        <w:rPr>
          <w:rFonts w:ascii="Times New Roman" w:hAnsi="Times New Roman" w:cs="Times New Roman"/>
        </w:rPr>
        <w:t>.</w:t>
      </w:r>
      <w:r w:rsidR="00AF08BF">
        <w:rPr>
          <w:rFonts w:ascii="Times New Roman" w:hAnsi="Times New Roman" w:cs="Times New Roman"/>
        </w:rPr>
        <w:t xml:space="preserve"> Eficácia da Especialização.</w:t>
      </w:r>
    </w:p>
    <w:p w:rsidR="00C00875" w:rsidRDefault="00C00875" w:rsidP="0024015E">
      <w:pPr>
        <w:snapToGrid w:val="0"/>
        <w:spacing w:line="360" w:lineRule="auto"/>
        <w:jc w:val="both"/>
        <w:rPr>
          <w:rFonts w:ascii="Times New Roman" w:hAnsi="Times New Roman" w:cs="Times New Roman"/>
        </w:rPr>
      </w:pPr>
    </w:p>
    <w:p w:rsidR="00C00875" w:rsidRPr="00C00875" w:rsidRDefault="00C00875" w:rsidP="0024015E">
      <w:pPr>
        <w:snapToGrid w:val="0"/>
        <w:spacing w:line="360" w:lineRule="auto"/>
        <w:jc w:val="both"/>
        <w:rPr>
          <w:rFonts w:ascii="Times New Roman" w:hAnsi="Times New Roman" w:cs="Times New Roman"/>
          <w:b/>
        </w:rPr>
      </w:pPr>
      <w:r>
        <w:rPr>
          <w:rFonts w:ascii="Times New Roman" w:hAnsi="Times New Roman" w:cs="Times New Roman"/>
          <w:b/>
        </w:rPr>
        <w:t>Proposi</w:t>
      </w:r>
      <w:r w:rsidR="00DC5BB7">
        <w:rPr>
          <w:rFonts w:ascii="Times New Roman" w:hAnsi="Times New Roman" w:cs="Times New Roman"/>
          <w:b/>
        </w:rPr>
        <w:t>ção</w:t>
      </w:r>
      <w:r w:rsidR="008E2FD0">
        <w:rPr>
          <w:rFonts w:ascii="Times New Roman" w:hAnsi="Times New Roman" w:cs="Times New Roman"/>
          <w:b/>
        </w:rPr>
        <w:t xml:space="preserve"> (conclusão)</w:t>
      </w:r>
      <w:r w:rsidR="00DC5BB7">
        <w:rPr>
          <w:rFonts w:ascii="Times New Roman" w:hAnsi="Times New Roman" w:cs="Times New Roman"/>
          <w:b/>
        </w:rPr>
        <w:t xml:space="preserve">: </w:t>
      </w:r>
      <w:r w:rsidR="00774BF1">
        <w:rPr>
          <w:rFonts w:ascii="Times New Roman" w:hAnsi="Times New Roman" w:cs="Times New Roman"/>
        </w:rPr>
        <w:t xml:space="preserve">Os benefícios </w:t>
      </w:r>
      <w:r w:rsidR="00E82D59">
        <w:rPr>
          <w:rFonts w:ascii="Times New Roman" w:hAnsi="Times New Roman" w:cs="Times New Roman"/>
        </w:rPr>
        <w:t>d</w:t>
      </w:r>
      <w:r w:rsidR="00774BF1">
        <w:rPr>
          <w:rFonts w:ascii="Times New Roman" w:hAnsi="Times New Roman" w:cs="Times New Roman"/>
        </w:rPr>
        <w:t>a utilização, pela advocacia pública, da especialização como mecanismo eficaz na defesa do ente público nas ações que tratam do direito à saúde</w:t>
      </w:r>
      <w:r w:rsidR="00E82D59">
        <w:rPr>
          <w:rFonts w:ascii="Times New Roman" w:hAnsi="Times New Roman" w:cs="Times New Roman"/>
        </w:rPr>
        <w:t>.</w:t>
      </w:r>
    </w:p>
    <w:p w:rsidR="00FB426F" w:rsidRDefault="00FB426F" w:rsidP="0024015E">
      <w:pPr>
        <w:snapToGrid w:val="0"/>
        <w:spacing w:line="360" w:lineRule="auto"/>
        <w:jc w:val="both"/>
        <w:rPr>
          <w:rFonts w:ascii="Times New Roman" w:hAnsi="Times New Roman" w:cs="Times New Roman"/>
        </w:rPr>
      </w:pPr>
    </w:p>
    <w:p w:rsidR="00B63033" w:rsidRDefault="00B63033" w:rsidP="0024015E">
      <w:pPr>
        <w:snapToGrid w:val="0"/>
        <w:spacing w:line="360" w:lineRule="auto"/>
        <w:jc w:val="both"/>
        <w:rPr>
          <w:rFonts w:ascii="Times New Roman" w:hAnsi="Times New Roman" w:cs="Times New Roman"/>
        </w:rPr>
      </w:pPr>
    </w:p>
    <w:p w:rsidR="00B63033" w:rsidRDefault="00B63033" w:rsidP="0024015E">
      <w:pPr>
        <w:snapToGrid w:val="0"/>
        <w:spacing w:line="360" w:lineRule="auto"/>
        <w:jc w:val="both"/>
        <w:rPr>
          <w:rFonts w:ascii="Times New Roman" w:hAnsi="Times New Roman" w:cs="Times New Roman"/>
        </w:rPr>
      </w:pPr>
    </w:p>
    <w:p w:rsidR="00B63033" w:rsidRDefault="00B63033" w:rsidP="0024015E">
      <w:pPr>
        <w:snapToGrid w:val="0"/>
        <w:spacing w:line="360" w:lineRule="auto"/>
        <w:jc w:val="both"/>
        <w:rPr>
          <w:rFonts w:ascii="Times New Roman" w:hAnsi="Times New Roman" w:cs="Times New Roman"/>
        </w:rPr>
      </w:pPr>
    </w:p>
    <w:p w:rsidR="00B63033" w:rsidRPr="00DA12D9" w:rsidRDefault="00B63033" w:rsidP="0024015E">
      <w:pPr>
        <w:snapToGrid w:val="0"/>
        <w:spacing w:line="360" w:lineRule="auto"/>
        <w:jc w:val="both"/>
        <w:rPr>
          <w:rFonts w:ascii="Times New Roman" w:hAnsi="Times New Roman" w:cs="Times New Roman"/>
        </w:rPr>
      </w:pPr>
    </w:p>
    <w:p w:rsidR="00FB426F" w:rsidRDefault="00FB426F" w:rsidP="0024015E">
      <w:pPr>
        <w:snapToGrid w:val="0"/>
        <w:spacing w:line="360" w:lineRule="auto"/>
        <w:jc w:val="both"/>
        <w:rPr>
          <w:rFonts w:ascii="Times New Roman" w:hAnsi="Times New Roman" w:cs="Times New Roman"/>
        </w:rPr>
      </w:pPr>
    </w:p>
    <w:p w:rsidR="00B63033" w:rsidRDefault="00B63033" w:rsidP="0024015E">
      <w:pPr>
        <w:snapToGrid w:val="0"/>
        <w:spacing w:line="360" w:lineRule="auto"/>
        <w:jc w:val="both"/>
        <w:rPr>
          <w:rFonts w:ascii="Times New Roman" w:hAnsi="Times New Roman" w:cs="Times New Roman"/>
        </w:rPr>
      </w:pPr>
    </w:p>
    <w:p w:rsidR="00FB426F" w:rsidRPr="00DA12D9" w:rsidRDefault="002E3C83" w:rsidP="0024015E">
      <w:pPr>
        <w:snapToGrid w:val="0"/>
        <w:spacing w:line="360" w:lineRule="auto"/>
        <w:jc w:val="both"/>
        <w:rPr>
          <w:rFonts w:ascii="Times New Roman" w:hAnsi="Times New Roman" w:cs="Times New Roman"/>
          <w:bCs/>
        </w:rPr>
      </w:pPr>
      <w:r w:rsidRPr="00DA12D9">
        <w:rPr>
          <w:rFonts w:ascii="Times New Roman" w:hAnsi="Times New Roman" w:cs="Times New Roman"/>
          <w:b/>
          <w:bCs/>
        </w:rPr>
        <w:t>1. A necessidade de especialização das Procuradorias em razão do desenfreado aumento da judicialização do direto à saúde</w:t>
      </w:r>
    </w:p>
    <w:p w:rsidR="00B63033" w:rsidRDefault="00B63033" w:rsidP="0024015E">
      <w:pPr>
        <w:snapToGrid w:val="0"/>
        <w:spacing w:line="360" w:lineRule="auto"/>
        <w:ind w:firstLine="851"/>
        <w:jc w:val="both"/>
        <w:rPr>
          <w:rFonts w:ascii="Times New Roman" w:hAnsi="Times New Roman" w:cs="Times New Roman"/>
          <w:bCs/>
        </w:rPr>
      </w:pP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 xml:space="preserve">Desde há muito, o Supremo Tribunal Federal, seguido por todo o Poder Judiciário, admite a intervenção judicial em casos relacionados a políticas públicas que visam garantir aos indivíduos os direitos fundamentais previstos na Constituição </w:t>
      </w:r>
      <w:r w:rsidR="004E1FA0">
        <w:rPr>
          <w:rFonts w:ascii="Times New Roman" w:hAnsi="Times New Roman" w:cs="Times New Roman"/>
          <w:bCs/>
        </w:rPr>
        <w:t>Federal</w:t>
      </w:r>
      <w:r w:rsidR="004E1FA0">
        <w:rPr>
          <w:rStyle w:val="Refdenotaderodap"/>
          <w:rFonts w:ascii="Times New Roman" w:hAnsi="Times New Roman" w:cs="Times New Roman"/>
          <w:bCs/>
        </w:rPr>
        <w:footnoteReference w:id="3"/>
      </w:r>
      <w:r w:rsidR="004E1FA0">
        <w:rPr>
          <w:rFonts w:ascii="Times New Roman" w:hAnsi="Times New Roman" w:cs="Times New Roman"/>
          <w:bCs/>
        </w:rPr>
        <w:t xml:space="preserve">. </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No que se refere aos direitos sociais que visam garantir ao cidadão o exercício e usufruto dos direitos fundamentais, evidentemente, não difere o entendimento do Supremo e dos demais órgãos judiciais</w:t>
      </w:r>
      <w:r w:rsidR="004E1FA0">
        <w:rPr>
          <w:rStyle w:val="Refdenotaderodap"/>
          <w:rFonts w:ascii="Times New Roman" w:hAnsi="Times New Roman" w:cs="Times New Roman"/>
          <w:bCs/>
        </w:rPr>
        <w:footnoteReference w:id="4"/>
      </w:r>
      <w:r w:rsidRPr="00DA12D9">
        <w:rPr>
          <w:rFonts w:ascii="Times New Roman" w:hAnsi="Times New Roman" w:cs="Times New Roman"/>
          <w:bCs/>
        </w:rPr>
        <w:t>.</w:t>
      </w:r>
    </w:p>
    <w:p w:rsidR="00FB426F"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Diante de tal interpretação, certo é que, entendendo o indivíduo que está desassistido pelo Estado, a judicialização dos direitos sociais, em especial do direito à saúde, objeto do presente estudo, vem crescendo exponencialmente com o passar dos anos em todo o país</w:t>
      </w:r>
      <w:r w:rsidR="00B27B93">
        <w:rPr>
          <w:rFonts w:ascii="Times New Roman" w:hAnsi="Times New Roman" w:cs="Times New Roman"/>
          <w:bCs/>
        </w:rPr>
        <w:t>.</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O ajuizamento desenfreado de ações que objetivam, em tese, concretizar direito fundamental ao cidadão que se considera desamparado pelo Estado, acaba por possibilitar que o Judiciário, na prática, gerencie recursos públicos, a despeito dos ajustes orçamentários preexistentes, imiscuindo-se em função de competência dos Poderes Executivo e Legislativo, a quem compete ordinariamente a formulação de políticas públicas</w:t>
      </w:r>
      <w:r w:rsidR="004E1FA0">
        <w:rPr>
          <w:rStyle w:val="Refdenotaderodap"/>
          <w:rFonts w:ascii="Times New Roman" w:hAnsi="Times New Roman" w:cs="Times New Roman"/>
          <w:bCs/>
        </w:rPr>
        <w:footnoteReference w:id="5"/>
      </w:r>
      <w:r w:rsidRPr="00DA12D9">
        <w:rPr>
          <w:rFonts w:ascii="Times New Roman" w:hAnsi="Times New Roman" w:cs="Times New Roman"/>
          <w:bCs/>
        </w:rPr>
        <w:t xml:space="preserve">. </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Ainda que não se olvide da competência do Poder Judiciário para garantir a efetivação dos direitos sociais</w:t>
      </w:r>
      <w:r w:rsidR="0024015E">
        <w:rPr>
          <w:rStyle w:val="Refdenotaderodap"/>
          <w:rFonts w:ascii="Times New Roman" w:hAnsi="Times New Roman" w:cs="Times New Roman"/>
          <w:bCs/>
        </w:rPr>
        <w:footnoteReference w:id="6"/>
      </w:r>
      <w:r w:rsidRPr="00DA12D9">
        <w:rPr>
          <w:rFonts w:ascii="Times New Roman" w:hAnsi="Times New Roman" w:cs="Times New Roman"/>
          <w:bCs/>
        </w:rPr>
        <w:t xml:space="preserve">, bem é de ver que, por vezes, a sua atuação acaba por gerar </w:t>
      </w:r>
      <w:r w:rsidRPr="00DA12D9">
        <w:rPr>
          <w:rFonts w:ascii="Times New Roman" w:hAnsi="Times New Roman" w:cs="Times New Roman"/>
          <w:bCs/>
        </w:rPr>
        <w:lastRenderedPageBreak/>
        <w:t>intromissão inadequada na execução de políticas públicas, cuja competência pertence aos Poderes Executivo e Legislativo.</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 xml:space="preserve">Por consequência lógica de tal ingerência, a judicialização para concretização dos direitos sociais acabou por acarretar representativo aumento no dispêndio de recursos públicos, por vezes com destinação diversa da dada pelo Judiciário nas questões </w:t>
      </w:r>
      <w:proofErr w:type="spellStart"/>
      <w:r w:rsidRPr="00DA12D9">
        <w:rPr>
          <w:rFonts w:ascii="Times New Roman" w:hAnsi="Times New Roman" w:cs="Times New Roman"/>
          <w:bCs/>
        </w:rPr>
        <w:t>judicializadas</w:t>
      </w:r>
      <w:proofErr w:type="spellEnd"/>
      <w:r w:rsidR="00DC6EFD">
        <w:rPr>
          <w:rStyle w:val="Refdenotaderodap"/>
          <w:rFonts w:ascii="Times New Roman" w:hAnsi="Times New Roman" w:cs="Times New Roman"/>
          <w:bCs/>
        </w:rPr>
        <w:footnoteReference w:id="7"/>
      </w:r>
      <w:r w:rsidRPr="00DA12D9">
        <w:rPr>
          <w:rFonts w:ascii="Times New Roman" w:hAnsi="Times New Roman" w:cs="Times New Roman"/>
          <w:bCs/>
        </w:rPr>
        <w:t>.</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Em especial no que se refere ao direito à saúde, o ajuizamento de ações é desmesurado e só cresce com o passar dos anos, em especial porque as decisões judiciais são proferidas a despeito da inexistência de provas que evidenciem omissão do Estado ou a existência do direito alegado.</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Em virtude de tais circunstâncias, outra alternativa não restou aos entes federativos a não ser o enfrentamento acurado das questões postas em Juízo</w:t>
      </w:r>
      <w:r w:rsidR="00DC6EFD">
        <w:rPr>
          <w:rFonts w:ascii="Times New Roman" w:hAnsi="Times New Roman" w:cs="Times New Roman"/>
          <w:bCs/>
        </w:rPr>
        <w:t>.</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 xml:space="preserve">Inicialmente, devido ao escasso conhecimento dos advogados públicos sobre o direito sanitário, o que poderia ser justificado por diversos fatores, as defesas dos Estados eram basicamente lastreadas na necessária observância aos princípios da Separação de Poderes e da </w:t>
      </w:r>
      <w:r w:rsidRPr="00DA12D9">
        <w:rPr>
          <w:rFonts w:ascii="Times New Roman" w:hAnsi="Times New Roman" w:cs="Times New Roman"/>
          <w:bCs/>
        </w:rPr>
        <w:lastRenderedPageBreak/>
        <w:t>Reserva do Possível. Em um segundo momento, foram acrescidas alegações concernentes ao alcance do art. 196 da Constituição da República e aos preceitos contidos na Lei Federal 8.080/1990.</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Ocorre que tais argumentos, face à suposta violação do direito à saúde invocada, tornaram-se insuficientes e, por conseguinte, ineficazes.</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 xml:space="preserve">Diante disso, viu-se o advogado público obrigado a estudar, minuciosamente, as normas alusivas ao direito à saúde previstas na lei regente do Sistema Único de Saúde e sua normatização infralegal. A análise de questões pertinentes ao direito sanitário, tais como suas diretrizes, </w:t>
      </w:r>
      <w:r w:rsidRPr="00DA12D9">
        <w:rPr>
          <w:rFonts w:ascii="Times New Roman" w:hAnsi="Times New Roman" w:cs="Times New Roman"/>
          <w:bCs/>
          <w:i/>
        </w:rPr>
        <w:t>modus operandi</w:t>
      </w:r>
      <w:r w:rsidRPr="00DA12D9">
        <w:rPr>
          <w:rFonts w:ascii="Times New Roman" w:hAnsi="Times New Roman" w:cs="Times New Roman"/>
          <w:bCs/>
        </w:rPr>
        <w:t>, competência de cada ente da federação, padronização de medicamentos, dentre tantas outras, fez-se imprescindível</w:t>
      </w:r>
      <w:r w:rsidR="00D117A9">
        <w:rPr>
          <w:rStyle w:val="Refdenotaderodap"/>
          <w:rFonts w:ascii="Times New Roman" w:hAnsi="Times New Roman" w:cs="Times New Roman"/>
          <w:bCs/>
        </w:rPr>
        <w:footnoteReference w:id="8"/>
      </w:r>
      <w:r w:rsidRPr="00DA12D9">
        <w:rPr>
          <w:rFonts w:ascii="Times New Roman" w:hAnsi="Times New Roman" w:cs="Times New Roman"/>
          <w:bCs/>
        </w:rPr>
        <w:t>.</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Para além disso, tornou-se necessário tratar os casos individualmente, analisando concretamente cada situação posta em juízo, surgindo a necessidade de conhecer os protocolos clínicos das patologias alegadas, as opções de fármacos disponíveis no SUS e no mercado, bem como averiguar estudos que comprovem a eficácia dos produtos postulados judicialmente.</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 xml:space="preserve">Isto é, teve o advogado público que especializar-se no trato da matéria </w:t>
      </w:r>
      <w:proofErr w:type="spellStart"/>
      <w:r w:rsidRPr="00DA12D9">
        <w:rPr>
          <w:rFonts w:ascii="Times New Roman" w:hAnsi="Times New Roman" w:cs="Times New Roman"/>
          <w:bCs/>
        </w:rPr>
        <w:t>judicializada</w:t>
      </w:r>
      <w:proofErr w:type="spellEnd"/>
      <w:r w:rsidRPr="00DA12D9">
        <w:rPr>
          <w:rFonts w:ascii="Times New Roman" w:hAnsi="Times New Roman" w:cs="Times New Roman"/>
          <w:bCs/>
        </w:rPr>
        <w:t>, a fim de que a defesa do ente público que representa se tornasse eficaz em cada processo.</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D</w:t>
      </w:r>
      <w:r w:rsidR="00292A0C">
        <w:rPr>
          <w:rFonts w:ascii="Times New Roman" w:hAnsi="Times New Roman" w:cs="Times New Roman"/>
          <w:bCs/>
        </w:rPr>
        <w:t>isto, verificou-se, no âmbito da Procuradoria-Geral do Estado do Paraná,</w:t>
      </w:r>
      <w:r w:rsidRPr="00DA12D9">
        <w:rPr>
          <w:rFonts w:ascii="Times New Roman" w:hAnsi="Times New Roman" w:cs="Times New Roman"/>
          <w:bCs/>
        </w:rPr>
        <w:t xml:space="preserve"> a necessidade de criação de setores especializados para atuação nas demandas em que se discute o direito à saúde.</w:t>
      </w:r>
    </w:p>
    <w:p w:rsidR="00FB426F" w:rsidRDefault="00FB426F" w:rsidP="0024015E">
      <w:pPr>
        <w:snapToGrid w:val="0"/>
        <w:spacing w:line="360" w:lineRule="auto"/>
        <w:ind w:firstLine="1134"/>
        <w:jc w:val="both"/>
        <w:rPr>
          <w:rFonts w:ascii="Times New Roman" w:hAnsi="Times New Roman" w:cs="Times New Roman"/>
          <w:bCs/>
        </w:rPr>
      </w:pPr>
    </w:p>
    <w:p w:rsidR="009A4E34" w:rsidRDefault="009A4E34" w:rsidP="0024015E">
      <w:pPr>
        <w:snapToGrid w:val="0"/>
        <w:spacing w:line="360" w:lineRule="auto"/>
        <w:ind w:firstLine="1134"/>
        <w:jc w:val="both"/>
        <w:rPr>
          <w:rFonts w:ascii="Times New Roman" w:hAnsi="Times New Roman" w:cs="Times New Roman"/>
          <w:bCs/>
        </w:rPr>
      </w:pPr>
    </w:p>
    <w:p w:rsidR="00FB426F" w:rsidRPr="00DA12D9" w:rsidRDefault="002E3C83" w:rsidP="0024015E">
      <w:pPr>
        <w:snapToGrid w:val="0"/>
        <w:spacing w:line="360" w:lineRule="auto"/>
        <w:jc w:val="both"/>
        <w:rPr>
          <w:rFonts w:ascii="Times New Roman" w:hAnsi="Times New Roman" w:cs="Times New Roman"/>
          <w:bCs/>
        </w:rPr>
      </w:pPr>
      <w:r w:rsidRPr="00DA12D9">
        <w:rPr>
          <w:rFonts w:ascii="Times New Roman" w:hAnsi="Times New Roman" w:cs="Times New Roman"/>
          <w:b/>
        </w:rPr>
        <w:t>2. Criação da Procuradoria de Saúde – PRS no Estado do Paraná</w:t>
      </w:r>
    </w:p>
    <w:p w:rsidR="009A4E34" w:rsidRDefault="009A4E34" w:rsidP="0024015E">
      <w:pPr>
        <w:snapToGrid w:val="0"/>
        <w:spacing w:line="360" w:lineRule="auto"/>
        <w:ind w:firstLine="1134"/>
        <w:jc w:val="both"/>
        <w:rPr>
          <w:rFonts w:ascii="Times New Roman" w:hAnsi="Times New Roman" w:cs="Times New Roman"/>
          <w:bCs/>
        </w:rPr>
      </w:pP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bCs/>
        </w:rPr>
        <w:t xml:space="preserve">Tendo em conta a </w:t>
      </w:r>
      <w:r w:rsidR="00292A0C">
        <w:rPr>
          <w:rFonts w:ascii="Times New Roman" w:hAnsi="Times New Roman" w:cs="Times New Roman"/>
          <w:bCs/>
        </w:rPr>
        <w:t xml:space="preserve">inevitabilidade </w:t>
      </w:r>
      <w:r w:rsidRPr="00DA12D9">
        <w:rPr>
          <w:rFonts w:ascii="Times New Roman" w:hAnsi="Times New Roman" w:cs="Times New Roman"/>
          <w:bCs/>
        </w:rPr>
        <w:t>d</w:t>
      </w:r>
      <w:r w:rsidR="00292A0C">
        <w:rPr>
          <w:rFonts w:ascii="Times New Roman" w:hAnsi="Times New Roman" w:cs="Times New Roman"/>
          <w:bCs/>
        </w:rPr>
        <w:t>a</w:t>
      </w:r>
      <w:r w:rsidRPr="00DA12D9">
        <w:rPr>
          <w:rFonts w:ascii="Times New Roman" w:hAnsi="Times New Roman" w:cs="Times New Roman"/>
          <w:bCs/>
        </w:rPr>
        <w:t xml:space="preserve"> especialização para defesa do Estado nas ações concernentes ao direito à saúde, a Procuradoria-Geral do Estado do Paraná deu início à implantação da Procuradoria de Saúde em setembro de 2015, através da edição do Decreto Estadual n. 2137, de 12 de agosto de 2015</w:t>
      </w:r>
      <w:r w:rsidR="003D0C87">
        <w:rPr>
          <w:rStyle w:val="Refdenotaderodap"/>
          <w:rFonts w:ascii="Times New Roman" w:hAnsi="Times New Roman" w:cs="Times New Roman"/>
          <w:bCs/>
        </w:rPr>
        <w:footnoteReference w:id="9"/>
      </w:r>
      <w:r w:rsidRPr="00DA12D9">
        <w:rPr>
          <w:rFonts w:ascii="Times New Roman" w:hAnsi="Times New Roman" w:cs="Times New Roman"/>
          <w:bCs/>
        </w:rPr>
        <w:t>, cingindo a atuação deste setor especializado, inicialmente, aos feitos em trâmite na Capital do Estado.</w:t>
      </w:r>
    </w:p>
    <w:p w:rsidR="0024015E"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lastRenderedPageBreak/>
        <w:t xml:space="preserve">Com isso, a Procuradoria de Saúde (PRS) passou a atuar em todas as demandas envolvendo o direito à saúde nos feitos ajuizados em Curitiba, fossem eles movidos na Justiça Estadual ou Federal. </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rPr>
        <w:t>Logo após, em janeiro de 2016, a Procuradoria de Saúde passou a atuar em todos os processos da Região Metropolitana de Curitiba, que abrange 14 comarcas.</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Por fim, constatada a maior eficácia da defesa do Estado após a especialização da Procuradoria de Saúde, este setor assumiu todos os processos em trâmite no Estado do Paraná afetos ao direito sanitário.</w:t>
      </w:r>
    </w:p>
    <w:p w:rsidR="00FB426F" w:rsidRDefault="00FB426F" w:rsidP="0024015E">
      <w:pPr>
        <w:snapToGrid w:val="0"/>
        <w:spacing w:line="360" w:lineRule="auto"/>
        <w:ind w:firstLine="851"/>
        <w:jc w:val="both"/>
        <w:rPr>
          <w:rFonts w:ascii="Times New Roman" w:hAnsi="Times New Roman" w:cs="Times New Roman"/>
          <w:bCs/>
        </w:rPr>
      </w:pPr>
    </w:p>
    <w:p w:rsidR="009A4E34" w:rsidRDefault="009A4E34" w:rsidP="0024015E">
      <w:pPr>
        <w:snapToGrid w:val="0"/>
        <w:spacing w:line="360" w:lineRule="auto"/>
        <w:ind w:firstLine="851"/>
        <w:jc w:val="both"/>
        <w:rPr>
          <w:rFonts w:ascii="Times New Roman" w:hAnsi="Times New Roman" w:cs="Times New Roman"/>
          <w:bCs/>
        </w:rPr>
      </w:pPr>
    </w:p>
    <w:p w:rsidR="00FB426F" w:rsidRDefault="002E3C83" w:rsidP="0024015E">
      <w:pPr>
        <w:snapToGrid w:val="0"/>
        <w:spacing w:line="360" w:lineRule="auto"/>
        <w:jc w:val="both"/>
        <w:rPr>
          <w:rFonts w:ascii="Times New Roman" w:hAnsi="Times New Roman" w:cs="Times New Roman"/>
          <w:b/>
        </w:rPr>
      </w:pPr>
      <w:r w:rsidRPr="00DA12D9">
        <w:rPr>
          <w:rFonts w:ascii="Times New Roman" w:hAnsi="Times New Roman" w:cs="Times New Roman"/>
          <w:b/>
        </w:rPr>
        <w:t>2.1. Diagnóstico</w:t>
      </w:r>
    </w:p>
    <w:p w:rsidR="00B63033" w:rsidRPr="00DA12D9" w:rsidRDefault="00B63033" w:rsidP="0024015E">
      <w:pPr>
        <w:snapToGrid w:val="0"/>
        <w:spacing w:line="360" w:lineRule="auto"/>
        <w:jc w:val="both"/>
        <w:rPr>
          <w:rFonts w:ascii="Times New Roman" w:hAnsi="Times New Roman" w:cs="Times New Roman"/>
        </w:rPr>
      </w:pP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t>Com a criação da Procuradoria de Saúde no Estado do Paraná, tornou-se possível diagnosticar, de fato, o impacto da judicialização do direito à saúde nas finanças deste ente público.</w:t>
      </w:r>
    </w:p>
    <w:p w:rsidR="00FB426F" w:rsidRPr="00DA12D9" w:rsidRDefault="0024015E" w:rsidP="0024015E">
      <w:pPr>
        <w:snapToGrid w:val="0"/>
        <w:spacing w:line="360" w:lineRule="auto"/>
        <w:ind w:firstLine="1134"/>
        <w:jc w:val="both"/>
        <w:rPr>
          <w:rFonts w:ascii="Times New Roman" w:hAnsi="Times New Roman" w:cs="Times New Roman"/>
        </w:rPr>
      </w:pPr>
      <w:r>
        <w:rPr>
          <w:rFonts w:ascii="Times New Roman" w:hAnsi="Times New Roman" w:cs="Times New Roman"/>
        </w:rPr>
        <w:t>E</w:t>
      </w:r>
      <w:r w:rsidR="002E3C83" w:rsidRPr="00DA12D9">
        <w:rPr>
          <w:rFonts w:ascii="Times New Roman" w:hAnsi="Times New Roman" w:cs="Times New Roman"/>
        </w:rPr>
        <w:t xml:space="preserve">m janeiro de 2018 verificou-se que tramitam no Estado cerca de 28 </w:t>
      </w:r>
      <w:r w:rsidR="00292A0C">
        <w:rPr>
          <w:rFonts w:ascii="Times New Roman" w:hAnsi="Times New Roman" w:cs="Times New Roman"/>
        </w:rPr>
        <w:t xml:space="preserve">(vinte e oito) </w:t>
      </w:r>
      <w:r w:rsidR="002E3C83" w:rsidRPr="00DA12D9">
        <w:rPr>
          <w:rFonts w:ascii="Times New Roman" w:hAnsi="Times New Roman" w:cs="Times New Roman"/>
        </w:rPr>
        <w:t xml:space="preserve">mil processos referentes ao direito à saúde, dos quais aproximadamente 6 mil foram ajuizados apenas em 2017, em especial nos Juizados Especiais da Fazenda Pública, que atualmente são responsáveis por cerca de 70% </w:t>
      </w:r>
      <w:r w:rsidR="00292A0C">
        <w:rPr>
          <w:rFonts w:ascii="Times New Roman" w:hAnsi="Times New Roman" w:cs="Times New Roman"/>
        </w:rPr>
        <w:t xml:space="preserve">(setenta por cento) </w:t>
      </w:r>
      <w:r w:rsidR="002E3C83" w:rsidRPr="00DA12D9">
        <w:rPr>
          <w:rFonts w:ascii="Times New Roman" w:hAnsi="Times New Roman" w:cs="Times New Roman"/>
        </w:rPr>
        <w:t>das novas demandas.</w:t>
      </w: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t>Apurado o montante despendido com pacientes cujo fornecimento de medicamentos decorre de determinação judicial, que atualmente são cerca de 13</w:t>
      </w:r>
      <w:r w:rsidR="00292A0C">
        <w:rPr>
          <w:rFonts w:ascii="Times New Roman" w:hAnsi="Times New Roman" w:cs="Times New Roman"/>
        </w:rPr>
        <w:t xml:space="preserve"> (treze)</w:t>
      </w:r>
      <w:r w:rsidRPr="00DA12D9">
        <w:rPr>
          <w:rFonts w:ascii="Times New Roman" w:hAnsi="Times New Roman" w:cs="Times New Roman"/>
        </w:rPr>
        <w:t xml:space="preserve"> mil, verificou-se que o Estado despende anualmente aproximadamente R$ 13.750,00</w:t>
      </w:r>
      <w:r w:rsidR="00292A0C">
        <w:rPr>
          <w:rFonts w:ascii="Times New Roman" w:hAnsi="Times New Roman" w:cs="Times New Roman"/>
        </w:rPr>
        <w:t xml:space="preserve"> (treze mil, setecentos e cinquenta reais)</w:t>
      </w:r>
      <w:r w:rsidRPr="00DA12D9">
        <w:rPr>
          <w:rFonts w:ascii="Times New Roman" w:hAnsi="Times New Roman" w:cs="Times New Roman"/>
        </w:rPr>
        <w:t xml:space="preserve"> para o tratamento de cada paciente. Isso porque o Estado do Paraná desembolsou em torno de 180</w:t>
      </w:r>
      <w:r w:rsidR="00292A0C">
        <w:rPr>
          <w:rFonts w:ascii="Times New Roman" w:hAnsi="Times New Roman" w:cs="Times New Roman"/>
        </w:rPr>
        <w:t xml:space="preserve"> (cento e oitenta)</w:t>
      </w:r>
      <w:r w:rsidRPr="00DA12D9">
        <w:rPr>
          <w:rFonts w:ascii="Times New Roman" w:hAnsi="Times New Roman" w:cs="Times New Roman"/>
        </w:rPr>
        <w:t xml:space="preserve"> milhões de reais para atender pacientes que </w:t>
      </w:r>
      <w:proofErr w:type="spellStart"/>
      <w:r w:rsidRPr="00DA12D9">
        <w:rPr>
          <w:rFonts w:ascii="Times New Roman" w:hAnsi="Times New Roman" w:cs="Times New Roman"/>
        </w:rPr>
        <w:t>judicializaram</w:t>
      </w:r>
      <w:proofErr w:type="spellEnd"/>
      <w:r w:rsidRPr="00DA12D9">
        <w:rPr>
          <w:rFonts w:ascii="Times New Roman" w:hAnsi="Times New Roman" w:cs="Times New Roman"/>
        </w:rPr>
        <w:t xml:space="preserve"> suas pretensões no ano de 2017.</w:t>
      </w: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t>Por outro lado, cada paciente cadastrado para fornecimento administrativo de medicamentos — cerca de 175</w:t>
      </w:r>
      <w:r w:rsidR="00292A0C">
        <w:rPr>
          <w:rFonts w:ascii="Times New Roman" w:hAnsi="Times New Roman" w:cs="Times New Roman"/>
        </w:rPr>
        <w:t xml:space="preserve"> (cento e cinquenta)</w:t>
      </w:r>
      <w:r w:rsidRPr="00DA12D9">
        <w:rPr>
          <w:rFonts w:ascii="Times New Roman" w:hAnsi="Times New Roman" w:cs="Times New Roman"/>
        </w:rPr>
        <w:t xml:space="preserve"> mil pacientes — custa ao Estado por volta de R$ 4.700,00</w:t>
      </w:r>
      <w:r w:rsidR="00292A0C">
        <w:rPr>
          <w:rFonts w:ascii="Times New Roman" w:hAnsi="Times New Roman" w:cs="Times New Roman"/>
        </w:rPr>
        <w:t xml:space="preserve"> (quatro mil e setecentos reais)</w:t>
      </w:r>
      <w:r w:rsidRPr="00DA12D9">
        <w:rPr>
          <w:rFonts w:ascii="Times New Roman" w:hAnsi="Times New Roman" w:cs="Times New Roman"/>
        </w:rPr>
        <w:t xml:space="preserve"> anuais, já que foram destinados cerca de 820 </w:t>
      </w:r>
      <w:r w:rsidR="00292A0C">
        <w:rPr>
          <w:rFonts w:ascii="Times New Roman" w:hAnsi="Times New Roman" w:cs="Times New Roman"/>
        </w:rPr>
        <w:t xml:space="preserve">(oitocentos e vinte) </w:t>
      </w:r>
      <w:r w:rsidRPr="00DA12D9">
        <w:rPr>
          <w:rFonts w:ascii="Times New Roman" w:hAnsi="Times New Roman" w:cs="Times New Roman"/>
        </w:rPr>
        <w:t xml:space="preserve">milhões para atendê-los também no ano de 2017. Ou seja, o custo de cada paciente judicial é, em média, três vezes superior ao do paciente atendido administrativamente. </w:t>
      </w: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t>Quer dizer, não fossem os gastos derivados da judicialização de determinados medicamentos, o Poder Executivo, responsável pela implementação das políticas públicas de saúde, poderia atender administrativamente uma parcela muito maior da população.</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rPr>
        <w:t xml:space="preserve">Além da análise numérica, tanto do montante dos processos em trâmite, como do </w:t>
      </w:r>
      <w:r w:rsidRPr="00DA12D9">
        <w:rPr>
          <w:rFonts w:ascii="Times New Roman" w:hAnsi="Times New Roman" w:cs="Times New Roman"/>
        </w:rPr>
        <w:lastRenderedPageBreak/>
        <w:t xml:space="preserve">custo que estas demandas geram aos cofres públicos, foi possível constatar que a judicialização envolve, especialmente, o fornecimento de medicamentos não padronizados, muitas vezes sem eficácia comprovada, sendo que muitos deles são importados e alguns sequer possuem registro na Anvisa. </w:t>
      </w:r>
    </w:p>
    <w:p w:rsidR="00FB426F"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Isto levou à conclusão de que a judicialização demasiada do exercício do direito à saúde por cidadãos que visam o atendimento de necessidades individuais, muitas vezes lastreadas unicamente em indicações de seus médicos assistentes, obsta a concretização das políticas públicas que objetivam atender equitativamente as necessidades terapêuticas de toda a sociedade, possibilitando tratamento privilegiado de determinados cidadãos em detrimento de outros.</w:t>
      </w:r>
    </w:p>
    <w:p w:rsidR="00FB426F" w:rsidRDefault="00FB426F" w:rsidP="0024015E">
      <w:pPr>
        <w:snapToGrid w:val="0"/>
        <w:spacing w:line="360" w:lineRule="auto"/>
        <w:ind w:firstLine="1134"/>
        <w:jc w:val="both"/>
        <w:rPr>
          <w:rFonts w:ascii="Times New Roman" w:hAnsi="Times New Roman" w:cs="Times New Roman"/>
          <w:bCs/>
        </w:rPr>
      </w:pPr>
    </w:p>
    <w:p w:rsidR="009A4E34" w:rsidRDefault="009A4E34" w:rsidP="0024015E">
      <w:pPr>
        <w:snapToGrid w:val="0"/>
        <w:spacing w:line="360" w:lineRule="auto"/>
        <w:ind w:firstLine="1134"/>
        <w:jc w:val="both"/>
        <w:rPr>
          <w:rFonts w:ascii="Times New Roman" w:hAnsi="Times New Roman" w:cs="Times New Roman"/>
          <w:bCs/>
        </w:rPr>
      </w:pPr>
    </w:p>
    <w:p w:rsidR="00FB426F" w:rsidRPr="00DA12D9" w:rsidRDefault="002E3C83" w:rsidP="0024015E">
      <w:pPr>
        <w:snapToGrid w:val="0"/>
        <w:spacing w:line="360" w:lineRule="auto"/>
        <w:jc w:val="both"/>
        <w:rPr>
          <w:rFonts w:ascii="Times New Roman" w:hAnsi="Times New Roman" w:cs="Times New Roman"/>
        </w:rPr>
      </w:pPr>
      <w:r w:rsidRPr="00DA12D9">
        <w:rPr>
          <w:rFonts w:ascii="Times New Roman" w:hAnsi="Times New Roman" w:cs="Times New Roman"/>
          <w:b/>
        </w:rPr>
        <w:t>2.2. Condutas da Procuradoria de Saúde do Estado do Paraná</w:t>
      </w:r>
    </w:p>
    <w:p w:rsidR="00B63033" w:rsidRDefault="00B63033" w:rsidP="0024015E">
      <w:pPr>
        <w:snapToGrid w:val="0"/>
        <w:spacing w:line="360" w:lineRule="auto"/>
        <w:ind w:firstLine="851"/>
        <w:jc w:val="both"/>
        <w:rPr>
          <w:rFonts w:ascii="Times New Roman" w:hAnsi="Times New Roman" w:cs="Times New Roman"/>
        </w:rPr>
      </w:pP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t>Diante do diagnóstico supra</w:t>
      </w:r>
      <w:r w:rsidR="00A73FA2">
        <w:rPr>
          <w:rFonts w:ascii="Times New Roman" w:hAnsi="Times New Roman" w:cs="Times New Roman"/>
        </w:rPr>
        <w:t xml:space="preserve"> </w:t>
      </w:r>
      <w:r w:rsidRPr="00DA12D9">
        <w:rPr>
          <w:rFonts w:ascii="Times New Roman" w:hAnsi="Times New Roman" w:cs="Times New Roman"/>
        </w:rPr>
        <w:t xml:space="preserve">referido, a Procuradoria de Saúde do Estado do Paraná passou a adotar condutas uniformes com fincas a tornar mais eficiente a defesa do ente que representa, nos casos em que lhe é determinado o fornecimento de medicamentos não </w:t>
      </w:r>
      <w:r w:rsidR="001F4DF3">
        <w:rPr>
          <w:rFonts w:ascii="Times New Roman" w:hAnsi="Times New Roman" w:cs="Times New Roman"/>
        </w:rPr>
        <w:t>incorporados nos Protocolos Clínicos editados pelo órgão público competente</w:t>
      </w:r>
      <w:r w:rsidRPr="00DA12D9">
        <w:rPr>
          <w:rFonts w:ascii="Times New Roman" w:hAnsi="Times New Roman" w:cs="Times New Roman"/>
        </w:rPr>
        <w:t>, em detrimento da necessária observância das políticas públicas pertinentes.</w:t>
      </w: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t xml:space="preserve">A atuação da Procuradoria de Saúde começou a ser, além de padronizada, mais criteriosa, sobretudo nos processos </w:t>
      </w:r>
      <w:r w:rsidR="001F4DF3">
        <w:rPr>
          <w:rFonts w:ascii="Times New Roman" w:hAnsi="Times New Roman" w:cs="Times New Roman"/>
        </w:rPr>
        <w:t>em que</w:t>
      </w:r>
      <w:r w:rsidRPr="00DA12D9">
        <w:rPr>
          <w:rFonts w:ascii="Times New Roman" w:hAnsi="Times New Roman" w:cs="Times New Roman"/>
        </w:rPr>
        <w:t xml:space="preserve"> foi possível identificar significativa probabilidade de êxito estatal. À guisa de ilustração, é </w:t>
      </w:r>
      <w:r w:rsidR="00C00875">
        <w:rPr>
          <w:rFonts w:ascii="Times New Roman" w:hAnsi="Times New Roman" w:cs="Times New Roman"/>
        </w:rPr>
        <w:t>concebível</w:t>
      </w:r>
      <w:r w:rsidRPr="00DA12D9">
        <w:rPr>
          <w:rFonts w:ascii="Times New Roman" w:hAnsi="Times New Roman" w:cs="Times New Roman"/>
        </w:rPr>
        <w:t xml:space="preserve"> citar processos que tratam do pedido de fornecimento de medicamentos oncológicos de alto custo, bombas de insulina, fármacos não registrados no país, além de muitos outros.</w:t>
      </w:r>
    </w:p>
    <w:p w:rsidR="00C00875"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t xml:space="preserve">Houve expressivo aprofundamento no estudo de cada caso concreto, embasado, na maior parte das vezes, em pareceres e normas de política pública sobre cada medicamento postulado em Juízo. </w:t>
      </w: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t>Restou viabilizada uma análise aperfeiçoada sobre a competência dos entes da federação para fornecimento de cada medicamento ou realização de procedimento, de forma que eventual incompetência do ente pudesse ser arguida fundamentadamente nos processos.</w:t>
      </w: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t xml:space="preserve">Além disso, a criação e implantação do setor especializado oportunizou a atuação da Procuradoria de forma mais abalizada junto aos órgãos julgadores, seja com a apresentação de memoriais e despachos com os magistrados, realização de sustentações orais e elaboração de peças processuais mais contundentes em seus fundamentos, de forma a fazer com que o </w:t>
      </w:r>
      <w:r w:rsidRPr="00DA12D9">
        <w:rPr>
          <w:rFonts w:ascii="Times New Roman" w:hAnsi="Times New Roman" w:cs="Times New Roman"/>
        </w:rPr>
        <w:lastRenderedPageBreak/>
        <w:t>Judiciário se debruçasse com mais afinco na problemática resultante da judicialização de questões referentes ao direito à saúde.</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rPr>
        <w:t xml:space="preserve">De outra banda, estreitaram-se os laços entre a Procuradoria-Geral do Estado e a Secretaria de Saúde, de modo a garantir maior eficiência e celeridade no trato das demandas envolvendo o direito à saúde. </w:t>
      </w:r>
      <w:r w:rsidR="00C00875">
        <w:rPr>
          <w:rFonts w:ascii="Times New Roman" w:hAnsi="Times New Roman" w:cs="Times New Roman"/>
        </w:rPr>
        <w:t>O</w:t>
      </w:r>
      <w:r w:rsidRPr="00DA12D9">
        <w:rPr>
          <w:rFonts w:ascii="Times New Roman" w:hAnsi="Times New Roman" w:cs="Times New Roman"/>
        </w:rPr>
        <w:t>ptou-se por desburocratizar os trâmites administrativos anteriormente utilizados para cumprimento de ordens judiciais</w:t>
      </w:r>
      <w:r w:rsidR="00C00875">
        <w:rPr>
          <w:rFonts w:ascii="Times New Roman" w:hAnsi="Times New Roman" w:cs="Times New Roman"/>
        </w:rPr>
        <w:t xml:space="preserve">, passando-se a adotar </w:t>
      </w:r>
      <w:r w:rsidRPr="00DA12D9">
        <w:rPr>
          <w:rFonts w:ascii="Times New Roman" w:hAnsi="Times New Roman" w:cs="Times New Roman"/>
        </w:rPr>
        <w:t xml:space="preserve">procedimentos informatizados e informais, com o escopo primordial de reduzir o tempo que decorria entre a intimação do Estado, através de seus representantes processuais, e a comunicação desta intimação aos órgãos responsáveis pelo cumprimento de decisões judiciais. </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Por outro lado, foram elaborados enunciados para dispensa de apresentação de contestação e recursos, em demandas nas quais o sucesso do Estado fosse improvável. Essa atitude permitiu que os procuradores concentrassem esforços em demandas de maior relevância, em detrimento de ações sem impacto financeiro ou social relevante.</w:t>
      </w: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bCs/>
        </w:rPr>
        <w:t xml:space="preserve">Ademais, os procuradores atuantes na Procuradoria de Saúde do Estado do Paraná passaram a participar, efetivamente, do Comitê de Saúde Estadual, órgão que constituí o Comitê Executivo Nacional, </w:t>
      </w:r>
      <w:r w:rsidR="00C00875">
        <w:rPr>
          <w:rFonts w:ascii="Times New Roman" w:hAnsi="Times New Roman" w:cs="Times New Roman"/>
          <w:bCs/>
        </w:rPr>
        <w:t>que</w:t>
      </w:r>
      <w:r w:rsidRPr="00DA12D9">
        <w:rPr>
          <w:rFonts w:ascii="Times New Roman" w:hAnsi="Times New Roman" w:cs="Times New Roman"/>
          <w:bCs/>
        </w:rPr>
        <w:t xml:space="preserve"> coordena o Fórum Nacional do Judiciário</w:t>
      </w:r>
      <w:r w:rsidR="0041618E">
        <w:rPr>
          <w:rStyle w:val="Refdenotaderodap"/>
          <w:rFonts w:ascii="Times New Roman" w:hAnsi="Times New Roman" w:cs="Times New Roman"/>
          <w:bCs/>
        </w:rPr>
        <w:footnoteReference w:id="10"/>
      </w:r>
      <w:r w:rsidRPr="00DA12D9">
        <w:rPr>
          <w:rFonts w:ascii="Times New Roman" w:hAnsi="Times New Roman" w:cs="Times New Roman"/>
          <w:bCs/>
        </w:rPr>
        <w:t>. Ou seja, foi viabilizada a atuação da Procuradoria do Estado junto aos grupos de trabalho constituídos para monitorar os sujeitos processuais atuantes na resolução de demandas que envolvem o direito à saúde.</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rPr>
        <w:t xml:space="preserve">Nesta linha, passou a ser </w:t>
      </w:r>
      <w:r w:rsidR="00C00875">
        <w:rPr>
          <w:rFonts w:ascii="Times New Roman" w:hAnsi="Times New Roman" w:cs="Times New Roman"/>
        </w:rPr>
        <w:t>viável</w:t>
      </w:r>
      <w:r w:rsidRPr="00DA12D9">
        <w:rPr>
          <w:rFonts w:ascii="Times New Roman" w:hAnsi="Times New Roman" w:cs="Times New Roman"/>
        </w:rPr>
        <w:t xml:space="preserve"> uma maior interlocução da Procuradoria-Geral do Estado com membros do Poder Judiciário, do Ministério Público e da Defensoria Pública, a fim de demonstrar as dificuldades inerentes à situação, bem como as condutas que vêm sendo adotadas pelo Estado, o que garantiu maior credibilidade às alegações feitas pelos procuradores.</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Portanto, a especialização possibilitou o aprimoramento na atuação e defesa do Estado nas situações em que indevidamente demandado, assim como permitiu a análise crítica e casuística das hipóteses em que, embora equivocadamente demandado, a defesa do Estado se mostrava ineficiente.</w:t>
      </w:r>
    </w:p>
    <w:p w:rsidR="00FB426F" w:rsidRDefault="00FB426F" w:rsidP="0024015E">
      <w:pPr>
        <w:snapToGrid w:val="0"/>
        <w:spacing w:line="360" w:lineRule="auto"/>
        <w:ind w:firstLine="851"/>
        <w:jc w:val="both"/>
        <w:rPr>
          <w:rFonts w:ascii="Times New Roman" w:hAnsi="Times New Roman" w:cs="Times New Roman"/>
          <w:bCs/>
        </w:rPr>
      </w:pPr>
    </w:p>
    <w:p w:rsidR="009A4E34" w:rsidRDefault="009A4E34" w:rsidP="0024015E">
      <w:pPr>
        <w:snapToGrid w:val="0"/>
        <w:spacing w:line="360" w:lineRule="auto"/>
        <w:ind w:firstLine="851"/>
        <w:jc w:val="both"/>
        <w:rPr>
          <w:rFonts w:ascii="Times New Roman" w:hAnsi="Times New Roman" w:cs="Times New Roman"/>
          <w:bCs/>
        </w:rPr>
      </w:pPr>
    </w:p>
    <w:p w:rsidR="00FB426F" w:rsidRDefault="002E3C83" w:rsidP="0024015E">
      <w:pPr>
        <w:snapToGrid w:val="0"/>
        <w:spacing w:line="360" w:lineRule="auto"/>
        <w:jc w:val="both"/>
        <w:rPr>
          <w:rFonts w:ascii="Times New Roman" w:hAnsi="Times New Roman" w:cs="Times New Roman"/>
          <w:b/>
          <w:bCs/>
          <w:highlight w:val="white"/>
        </w:rPr>
      </w:pPr>
      <w:r w:rsidRPr="00DA12D9">
        <w:rPr>
          <w:rFonts w:ascii="Times New Roman" w:hAnsi="Times New Roman" w:cs="Times New Roman"/>
          <w:b/>
          <w:bCs/>
          <w:highlight w:val="white"/>
        </w:rPr>
        <w:t xml:space="preserve">3. Os resultados da especialização no Estado do Paraná </w:t>
      </w:r>
    </w:p>
    <w:p w:rsidR="00B63033" w:rsidRPr="00DA12D9" w:rsidRDefault="00B63033" w:rsidP="0024015E">
      <w:pPr>
        <w:snapToGrid w:val="0"/>
        <w:spacing w:line="360" w:lineRule="auto"/>
        <w:jc w:val="both"/>
        <w:rPr>
          <w:rFonts w:ascii="Times New Roman" w:hAnsi="Times New Roman" w:cs="Times New Roman"/>
          <w:bCs/>
          <w:highlight w:val="white"/>
        </w:rPr>
      </w:pPr>
    </w:p>
    <w:p w:rsidR="00FB426F" w:rsidRPr="00DA12D9" w:rsidRDefault="002E3C83" w:rsidP="0024015E">
      <w:pPr>
        <w:snapToGrid w:val="0"/>
        <w:spacing w:line="360" w:lineRule="auto"/>
        <w:ind w:firstLine="1134"/>
        <w:jc w:val="both"/>
        <w:rPr>
          <w:rFonts w:ascii="Times New Roman" w:hAnsi="Times New Roman" w:cs="Times New Roman"/>
          <w:bCs/>
          <w:highlight w:val="white"/>
        </w:rPr>
      </w:pPr>
      <w:r w:rsidRPr="00DA12D9">
        <w:rPr>
          <w:rFonts w:ascii="Times New Roman" w:hAnsi="Times New Roman" w:cs="Times New Roman"/>
          <w:bCs/>
          <w:highlight w:val="white"/>
        </w:rPr>
        <w:t xml:space="preserve">Conforme referido, a implantação do setor especializado em direito à saúde na </w:t>
      </w:r>
      <w:r w:rsidRPr="00DA12D9">
        <w:rPr>
          <w:rFonts w:ascii="Times New Roman" w:hAnsi="Times New Roman" w:cs="Times New Roman"/>
          <w:bCs/>
          <w:highlight w:val="white"/>
        </w:rPr>
        <w:lastRenderedPageBreak/>
        <w:t>Procuradoria-Geral do Paraná é recente, não se podendo sequer afirmar que já completamente finalizada. Há longa caminhada a ser percorrida para que se possa asseverar que foram atingidos todos os objetivos que engendraram sua criação.</w:t>
      </w:r>
    </w:p>
    <w:p w:rsidR="00FB426F" w:rsidRPr="00DA12D9" w:rsidRDefault="002E3C83" w:rsidP="0024015E">
      <w:pPr>
        <w:snapToGrid w:val="0"/>
        <w:spacing w:line="360" w:lineRule="auto"/>
        <w:ind w:firstLine="1134"/>
        <w:jc w:val="both"/>
        <w:rPr>
          <w:rFonts w:ascii="Times New Roman" w:hAnsi="Times New Roman" w:cs="Times New Roman"/>
          <w:bCs/>
          <w:highlight w:val="white"/>
        </w:rPr>
      </w:pPr>
      <w:r w:rsidRPr="00DA12D9">
        <w:rPr>
          <w:rFonts w:ascii="Times New Roman" w:hAnsi="Times New Roman" w:cs="Times New Roman"/>
          <w:bCs/>
          <w:highlight w:val="white"/>
        </w:rPr>
        <w:t>Não obstante, os resultados já verificados levam a crer que a especialização é de fato a melhor alternativa para o enfrentamento da descomunal judicialização do direito sanitário.</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highlight w:val="white"/>
        </w:rPr>
        <w:t xml:space="preserve">A partir das condutas inicialmente adotadas, </w:t>
      </w:r>
      <w:r w:rsidR="00C00875">
        <w:rPr>
          <w:rFonts w:ascii="Times New Roman" w:hAnsi="Times New Roman" w:cs="Times New Roman"/>
          <w:bCs/>
          <w:highlight w:val="white"/>
        </w:rPr>
        <w:t>apurou-se</w:t>
      </w:r>
      <w:r w:rsidRPr="00DA12D9">
        <w:rPr>
          <w:rFonts w:ascii="Times New Roman" w:hAnsi="Times New Roman" w:cs="Times New Roman"/>
          <w:bCs/>
          <w:highlight w:val="white"/>
        </w:rPr>
        <w:t xml:space="preserve"> </w:t>
      </w:r>
      <w:r w:rsidRPr="00DA12D9">
        <w:rPr>
          <w:rFonts w:ascii="Times New Roman" w:hAnsi="Times New Roman" w:cs="Times New Roman"/>
          <w:bCs/>
        </w:rPr>
        <w:t>que o diálogo entre a Procuradoria-Geral do Estado e membros do Poder Judiciário, do Ministério Público e da Defensoria Pública tornou críveis as alegações concernentes às dificuldades enfrentadas pelo Poder Público para cumprimento de ordens judiciais, afastando o corriqueiro entendimento de que a atuação dos procuradores se cingia a justificar suposta procrastinação para realização do que lhe foi determinado.</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Houve inquestionável aperfeiçoamento nas teses de defesa do Estado. Neste sentido, diversas decisões proferidas em primeiro</w:t>
      </w:r>
      <w:r w:rsidR="00200C20">
        <w:rPr>
          <w:rStyle w:val="Refdenotaderodap"/>
          <w:rFonts w:ascii="Times New Roman" w:hAnsi="Times New Roman" w:cs="Times New Roman"/>
          <w:bCs/>
        </w:rPr>
        <w:footnoteReference w:id="11"/>
      </w:r>
      <w:r w:rsidRPr="00DA12D9">
        <w:rPr>
          <w:rFonts w:ascii="Times New Roman" w:hAnsi="Times New Roman" w:cs="Times New Roman"/>
          <w:bCs/>
        </w:rPr>
        <w:t xml:space="preserve"> e segundo</w:t>
      </w:r>
      <w:r w:rsidR="00200C20">
        <w:rPr>
          <w:rStyle w:val="Refdenotaderodap"/>
          <w:rFonts w:ascii="Times New Roman" w:hAnsi="Times New Roman" w:cs="Times New Roman"/>
          <w:bCs/>
        </w:rPr>
        <w:footnoteReference w:id="12"/>
      </w:r>
      <w:r w:rsidRPr="00DA12D9">
        <w:rPr>
          <w:rFonts w:ascii="Times New Roman" w:hAnsi="Times New Roman" w:cs="Times New Roman"/>
          <w:bCs/>
        </w:rPr>
        <w:t xml:space="preserve"> grau de jurisdição na Justiça estadual passaram a reconhecer a competência da União para fornecimento de determinados medicamentos e a necessidade de que houvesse a remessa de feitos à Justiça Federal.</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t>Além disso, foram suspensas pelo Egrégio Tribunal de Justiça do Estado do Paraná inúmeras execuções de decisões liminares proferidas em primeiro grau de jurisdição, seja por meio do ajuizamento de Pedidos de Suspensões de Liminares Individuais ou Coletivas, o que demonstra que a Corte estadual passou a reconhecer que a judicialização de determinados medicamentos tem gerado grave lesão à ordem e à economia públicas deste ente</w:t>
      </w:r>
      <w:r w:rsidR="00200C20">
        <w:rPr>
          <w:rStyle w:val="Refdenotaderodap"/>
          <w:rFonts w:ascii="Times New Roman" w:hAnsi="Times New Roman" w:cs="Times New Roman"/>
          <w:bCs/>
        </w:rPr>
        <w:footnoteReference w:id="13"/>
      </w:r>
      <w:r w:rsidRPr="00DA12D9">
        <w:rPr>
          <w:rFonts w:ascii="Times New Roman" w:hAnsi="Times New Roman" w:cs="Times New Roman"/>
          <w:bCs/>
        </w:rPr>
        <w:t>.</w:t>
      </w:r>
    </w:p>
    <w:p w:rsidR="00FB426F" w:rsidRPr="00DA12D9" w:rsidRDefault="002E3C83" w:rsidP="0024015E">
      <w:pPr>
        <w:snapToGrid w:val="0"/>
        <w:spacing w:line="360" w:lineRule="auto"/>
        <w:ind w:firstLine="1134"/>
        <w:jc w:val="both"/>
        <w:rPr>
          <w:rFonts w:ascii="Times New Roman" w:hAnsi="Times New Roman" w:cs="Times New Roman"/>
          <w:bCs/>
        </w:rPr>
      </w:pPr>
      <w:r w:rsidRPr="00DA12D9">
        <w:rPr>
          <w:rFonts w:ascii="Times New Roman" w:hAnsi="Times New Roman" w:cs="Times New Roman"/>
          <w:bCs/>
        </w:rPr>
        <w:lastRenderedPageBreak/>
        <w:t>Não bastasse, não foram poucas as decisões de mérito que lhe foram favoráveis (tanto na Justiça Federal quanto na Estadual), eis que a maior parte dos órgãos julgadores passou a analisar com mais afinco as teses estatais, possibilitando, em diversas oportunidades, a necessária e devida instrução processual</w:t>
      </w:r>
      <w:r w:rsidR="00200C20">
        <w:rPr>
          <w:rStyle w:val="Refdenotaderodap"/>
          <w:rFonts w:ascii="Times New Roman" w:hAnsi="Times New Roman" w:cs="Times New Roman"/>
          <w:bCs/>
        </w:rPr>
        <w:footnoteReference w:id="14"/>
      </w:r>
      <w:r w:rsidRPr="00DA12D9">
        <w:rPr>
          <w:rFonts w:ascii="Times New Roman" w:hAnsi="Times New Roman" w:cs="Times New Roman"/>
          <w:bCs/>
        </w:rPr>
        <w:t>.</w:t>
      </w:r>
    </w:p>
    <w:p w:rsidR="00B63033" w:rsidRDefault="00B63033" w:rsidP="0024015E">
      <w:pPr>
        <w:snapToGrid w:val="0"/>
        <w:spacing w:line="360" w:lineRule="auto"/>
        <w:ind w:firstLine="851"/>
        <w:jc w:val="both"/>
        <w:rPr>
          <w:rFonts w:ascii="Times New Roman" w:hAnsi="Times New Roman" w:cs="Times New Roman"/>
          <w:bCs/>
        </w:rPr>
      </w:pPr>
    </w:p>
    <w:p w:rsidR="009A4E34" w:rsidRPr="00DA12D9" w:rsidRDefault="009A4E34" w:rsidP="0024015E">
      <w:pPr>
        <w:snapToGrid w:val="0"/>
        <w:spacing w:line="360" w:lineRule="auto"/>
        <w:ind w:firstLine="851"/>
        <w:jc w:val="both"/>
        <w:rPr>
          <w:rFonts w:ascii="Times New Roman" w:hAnsi="Times New Roman" w:cs="Times New Roman"/>
          <w:bCs/>
        </w:rPr>
      </w:pPr>
    </w:p>
    <w:p w:rsidR="00FB426F" w:rsidRDefault="002E3C83" w:rsidP="0024015E">
      <w:pPr>
        <w:snapToGrid w:val="0"/>
        <w:spacing w:line="360" w:lineRule="auto"/>
        <w:jc w:val="both"/>
        <w:rPr>
          <w:rFonts w:ascii="Times New Roman" w:hAnsi="Times New Roman" w:cs="Times New Roman"/>
          <w:b/>
          <w:bCs/>
          <w:highlight w:val="white"/>
        </w:rPr>
      </w:pPr>
      <w:r w:rsidRPr="00DA12D9">
        <w:rPr>
          <w:rFonts w:ascii="Times New Roman" w:hAnsi="Times New Roman" w:cs="Times New Roman"/>
          <w:b/>
          <w:bCs/>
          <w:highlight w:val="white"/>
        </w:rPr>
        <w:t>4. Conclusão</w:t>
      </w:r>
    </w:p>
    <w:p w:rsidR="00B63033" w:rsidRPr="00DA12D9" w:rsidRDefault="00B63033" w:rsidP="0024015E">
      <w:pPr>
        <w:snapToGrid w:val="0"/>
        <w:spacing w:line="360" w:lineRule="auto"/>
        <w:jc w:val="both"/>
        <w:rPr>
          <w:rFonts w:ascii="Times New Roman" w:hAnsi="Times New Roman" w:cs="Times New Roman"/>
        </w:rPr>
      </w:pP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t>Conforme acima exposto, o considerável aumento da judicialização do direito à saúde tornou imperativo o aperfeiçoamento na atuação das Procuradorias dos Estados</w:t>
      </w:r>
      <w:r w:rsidR="005527A7">
        <w:rPr>
          <w:rFonts w:ascii="Times New Roman" w:hAnsi="Times New Roman" w:cs="Times New Roman"/>
        </w:rPr>
        <w:t>, e consequentemente de seus membros,</w:t>
      </w:r>
      <w:r w:rsidRPr="00DA12D9">
        <w:rPr>
          <w:rFonts w:ascii="Times New Roman" w:hAnsi="Times New Roman" w:cs="Times New Roman"/>
        </w:rPr>
        <w:t xml:space="preserve"> para defesa do ente federativo que representam judicialmente.</w:t>
      </w:r>
    </w:p>
    <w:p w:rsidR="00FB426F" w:rsidRPr="00DA12D9" w:rsidRDefault="002E3C83" w:rsidP="0024015E">
      <w:pPr>
        <w:snapToGrid w:val="0"/>
        <w:spacing w:line="360" w:lineRule="auto"/>
        <w:ind w:firstLine="1134"/>
        <w:jc w:val="both"/>
        <w:rPr>
          <w:rFonts w:ascii="Times New Roman" w:hAnsi="Times New Roman" w:cs="Times New Roman"/>
        </w:rPr>
      </w:pPr>
      <w:r w:rsidRPr="00DA12D9">
        <w:rPr>
          <w:rFonts w:ascii="Times New Roman" w:hAnsi="Times New Roman" w:cs="Times New Roman"/>
        </w:rPr>
        <w:t xml:space="preserve">Para tanto, a Procuradoria-Geral do Estado do Paraná optou por criar setor especializado, a Procuradoria de Saúde, para que, mediante a realização de estudos aprofundados sobre as questões relacionadas ao direito sanitário, fosse possível aprimorar as defesas do ente estatal, tornando-as eficazes. </w:t>
      </w:r>
    </w:p>
    <w:p w:rsidR="00FB426F" w:rsidRPr="00DA12D9" w:rsidRDefault="002E3C83" w:rsidP="0024015E">
      <w:pPr>
        <w:snapToGrid w:val="0"/>
        <w:spacing w:line="360" w:lineRule="auto"/>
        <w:ind w:firstLine="1134"/>
        <w:jc w:val="both"/>
        <w:rPr>
          <w:rFonts w:ascii="Times New Roman" w:hAnsi="Times New Roman" w:cs="Times New Roman"/>
          <w:bCs/>
          <w:highlight w:val="white"/>
        </w:rPr>
      </w:pPr>
      <w:r w:rsidRPr="00DA12D9">
        <w:rPr>
          <w:rFonts w:ascii="Times New Roman" w:hAnsi="Times New Roman" w:cs="Times New Roman"/>
        </w:rPr>
        <w:t xml:space="preserve">Além da melhoria </w:t>
      </w:r>
      <w:r w:rsidR="00C00875">
        <w:rPr>
          <w:rFonts w:ascii="Times New Roman" w:hAnsi="Times New Roman" w:cs="Times New Roman"/>
        </w:rPr>
        <w:t xml:space="preserve">do desempenho </w:t>
      </w:r>
      <w:r w:rsidRPr="00DA12D9">
        <w:rPr>
          <w:rFonts w:ascii="Times New Roman" w:hAnsi="Times New Roman" w:cs="Times New Roman"/>
        </w:rPr>
        <w:t xml:space="preserve">dos Procuradores do Estado </w:t>
      </w:r>
      <w:r w:rsidRPr="00C00875">
        <w:rPr>
          <w:rFonts w:ascii="Times New Roman" w:hAnsi="Times New Roman" w:cs="Times New Roman"/>
        </w:rPr>
        <w:t>atuantes</w:t>
      </w:r>
      <w:r w:rsidRPr="00DA12D9">
        <w:rPr>
          <w:rFonts w:ascii="Times New Roman" w:hAnsi="Times New Roman" w:cs="Times New Roman"/>
        </w:rPr>
        <w:t xml:space="preserve"> na Procuradoria de Saúde, a especialização viabilizou a realização de diagnóstico acerca dos impactos financeiros decorrentes da judicialização, o que tornou possível identificar quais </w:t>
      </w:r>
      <w:r w:rsidRPr="00DA12D9">
        <w:rPr>
          <w:rFonts w:ascii="Times New Roman" w:hAnsi="Times New Roman" w:cs="Times New Roman"/>
        </w:rPr>
        <w:lastRenderedPageBreak/>
        <w:t xml:space="preserve">condutas deveriam ser </w:t>
      </w:r>
      <w:r w:rsidR="00C00875" w:rsidRPr="00DA12D9">
        <w:rPr>
          <w:rFonts w:ascii="Times New Roman" w:hAnsi="Times New Roman" w:cs="Times New Roman"/>
        </w:rPr>
        <w:t>adotadas</w:t>
      </w:r>
      <w:r w:rsidR="00C00875">
        <w:rPr>
          <w:rFonts w:ascii="Times New Roman" w:hAnsi="Times New Roman" w:cs="Times New Roman"/>
        </w:rPr>
        <w:t>, processual e administrativamente,</w:t>
      </w:r>
      <w:r w:rsidRPr="00DA12D9">
        <w:rPr>
          <w:rFonts w:ascii="Times New Roman" w:hAnsi="Times New Roman" w:cs="Times New Roman"/>
        </w:rPr>
        <w:t xml:space="preserve"> para reduzir tais impactos.</w:t>
      </w:r>
    </w:p>
    <w:p w:rsidR="00FB426F" w:rsidRDefault="002E3C83" w:rsidP="0024015E">
      <w:pPr>
        <w:snapToGrid w:val="0"/>
        <w:spacing w:line="360" w:lineRule="auto"/>
        <w:ind w:firstLine="1134"/>
        <w:jc w:val="both"/>
        <w:rPr>
          <w:rFonts w:ascii="Times New Roman" w:hAnsi="Times New Roman" w:cs="Times New Roman"/>
          <w:bCs/>
          <w:highlight w:val="white"/>
        </w:rPr>
      </w:pPr>
      <w:r w:rsidRPr="00DA12D9">
        <w:rPr>
          <w:rFonts w:ascii="Times New Roman" w:hAnsi="Times New Roman" w:cs="Times New Roman"/>
          <w:bCs/>
          <w:highlight w:val="white"/>
        </w:rPr>
        <w:t>Muito embora seja muito recente a especialização da Procuradoria de Saúde, já são perceptíveis os resultados positivos por ela gerados, constatados, especialmente na prolação de decisões favoráveis ao Estado, o que outrora seria impensável.</w:t>
      </w:r>
    </w:p>
    <w:p w:rsidR="0030732F" w:rsidRDefault="005527A7" w:rsidP="0030732F">
      <w:pPr>
        <w:snapToGrid w:val="0"/>
        <w:spacing w:line="360" w:lineRule="auto"/>
        <w:ind w:firstLine="1134"/>
        <w:jc w:val="both"/>
        <w:rPr>
          <w:rFonts w:ascii="Times New Roman" w:hAnsi="Times New Roman" w:cs="Times New Roman"/>
          <w:bCs/>
          <w:highlight w:val="white"/>
        </w:rPr>
      </w:pPr>
      <w:r>
        <w:rPr>
          <w:rFonts w:ascii="Times New Roman" w:hAnsi="Times New Roman" w:cs="Times New Roman"/>
          <w:bCs/>
          <w:highlight w:val="white"/>
        </w:rPr>
        <w:t xml:space="preserve">Por conseguinte, </w:t>
      </w:r>
      <w:r w:rsidR="0030732F">
        <w:rPr>
          <w:rFonts w:ascii="Times New Roman" w:hAnsi="Times New Roman" w:cs="Times New Roman"/>
          <w:bCs/>
          <w:highlight w:val="white"/>
        </w:rPr>
        <w:t xml:space="preserve">a tese que ora se sustenta é no sentido de que, atualmente, há imprescindível necessidade </w:t>
      </w:r>
      <w:r>
        <w:rPr>
          <w:rFonts w:ascii="Times New Roman" w:hAnsi="Times New Roman" w:cs="Times New Roman"/>
          <w:bCs/>
          <w:highlight w:val="white"/>
        </w:rPr>
        <w:t xml:space="preserve">da especialização </w:t>
      </w:r>
      <w:r w:rsidR="0030732F">
        <w:rPr>
          <w:rFonts w:ascii="Times New Roman" w:hAnsi="Times New Roman" w:cs="Times New Roman"/>
          <w:bCs/>
          <w:highlight w:val="white"/>
        </w:rPr>
        <w:t>d</w:t>
      </w:r>
      <w:r w:rsidR="00E82D59">
        <w:rPr>
          <w:rFonts w:ascii="Times New Roman" w:hAnsi="Times New Roman" w:cs="Times New Roman"/>
          <w:bCs/>
          <w:highlight w:val="white"/>
        </w:rPr>
        <w:t>os</w:t>
      </w:r>
      <w:r w:rsidR="0030732F">
        <w:rPr>
          <w:rFonts w:ascii="Times New Roman" w:hAnsi="Times New Roman" w:cs="Times New Roman"/>
          <w:bCs/>
          <w:highlight w:val="white"/>
        </w:rPr>
        <w:t xml:space="preserve"> setores n</w:t>
      </w:r>
      <w:r>
        <w:rPr>
          <w:rFonts w:ascii="Times New Roman" w:hAnsi="Times New Roman" w:cs="Times New Roman"/>
          <w:bCs/>
          <w:highlight w:val="white"/>
        </w:rPr>
        <w:t>as Procuradorias-Gerais do Estado</w:t>
      </w:r>
      <w:r w:rsidR="0030732F">
        <w:rPr>
          <w:rFonts w:ascii="Times New Roman" w:hAnsi="Times New Roman" w:cs="Times New Roman"/>
          <w:bCs/>
          <w:highlight w:val="white"/>
        </w:rPr>
        <w:t xml:space="preserve"> que tratam de questões correlatas ao Direito Sanitário</w:t>
      </w:r>
      <w:r>
        <w:rPr>
          <w:rFonts w:ascii="Times New Roman" w:hAnsi="Times New Roman" w:cs="Times New Roman"/>
          <w:bCs/>
          <w:highlight w:val="white"/>
        </w:rPr>
        <w:t xml:space="preserve">, como forma </w:t>
      </w:r>
      <w:r w:rsidR="0030732F">
        <w:rPr>
          <w:rFonts w:ascii="Times New Roman" w:hAnsi="Times New Roman" w:cs="Times New Roman"/>
          <w:bCs/>
          <w:highlight w:val="white"/>
        </w:rPr>
        <w:t>de viabilizar o aperfeiçoamento dos seus membros para a realização da melhor e mais eficaz defesa do ente que representam.</w:t>
      </w:r>
    </w:p>
    <w:p w:rsidR="00C00875" w:rsidRPr="00DA12D9" w:rsidRDefault="00C00875" w:rsidP="0024015E">
      <w:pPr>
        <w:snapToGrid w:val="0"/>
        <w:spacing w:line="360" w:lineRule="auto"/>
        <w:ind w:firstLine="1134"/>
        <w:jc w:val="both"/>
        <w:rPr>
          <w:rFonts w:ascii="Times New Roman" w:hAnsi="Times New Roman" w:cs="Times New Roman"/>
          <w:bCs/>
          <w:highlight w:val="white"/>
        </w:rPr>
      </w:pPr>
    </w:p>
    <w:p w:rsidR="00FB426F" w:rsidRDefault="00FB426F" w:rsidP="0024015E">
      <w:pPr>
        <w:snapToGrid w:val="0"/>
        <w:spacing w:line="360" w:lineRule="auto"/>
        <w:ind w:firstLine="1134"/>
        <w:jc w:val="both"/>
        <w:rPr>
          <w:rFonts w:ascii="Times New Roman" w:hAnsi="Times New Roman" w:cs="Times New Roman"/>
          <w:bCs/>
          <w:highlight w:val="white"/>
        </w:rPr>
      </w:pPr>
    </w:p>
    <w:p w:rsidR="00FB426F" w:rsidRDefault="002E3C83" w:rsidP="0024015E">
      <w:pPr>
        <w:snapToGrid w:val="0"/>
        <w:spacing w:line="360" w:lineRule="auto"/>
        <w:jc w:val="both"/>
        <w:rPr>
          <w:rFonts w:ascii="Times New Roman" w:hAnsi="Times New Roman" w:cs="Times New Roman"/>
          <w:b/>
          <w:bCs/>
          <w:highlight w:val="white"/>
        </w:rPr>
      </w:pPr>
      <w:r w:rsidRPr="00DA12D9">
        <w:rPr>
          <w:rFonts w:ascii="Times New Roman" w:hAnsi="Times New Roman" w:cs="Times New Roman"/>
          <w:b/>
          <w:bCs/>
          <w:highlight w:val="white"/>
        </w:rPr>
        <w:t>5. Referências</w:t>
      </w:r>
    </w:p>
    <w:p w:rsidR="00760276" w:rsidRDefault="00760276" w:rsidP="0024015E">
      <w:pPr>
        <w:snapToGrid w:val="0"/>
        <w:spacing w:line="360" w:lineRule="auto"/>
        <w:jc w:val="both"/>
        <w:rPr>
          <w:rFonts w:ascii="Times New Roman" w:hAnsi="Times New Roman" w:cs="Times New Roman"/>
          <w:b/>
          <w:bCs/>
          <w:highlight w:val="white"/>
        </w:rPr>
      </w:pPr>
    </w:p>
    <w:p w:rsidR="003A35D3" w:rsidRPr="00F75FB1" w:rsidRDefault="00760276" w:rsidP="0024015E">
      <w:pPr>
        <w:snapToGrid w:val="0"/>
        <w:spacing w:line="360" w:lineRule="auto"/>
        <w:jc w:val="both"/>
        <w:rPr>
          <w:rFonts w:ascii="Times New Roman" w:hAnsi="Times New Roman" w:cs="Times New Roman"/>
          <w:bCs/>
          <w:color w:val="000000" w:themeColor="text1"/>
        </w:rPr>
      </w:pPr>
      <w:r w:rsidRPr="00F75FB1">
        <w:rPr>
          <w:rFonts w:ascii="Times New Roman" w:hAnsi="Times New Roman" w:cs="Times New Roman"/>
          <w:bCs/>
          <w:color w:val="000000" w:themeColor="text1"/>
          <w:highlight w:val="white"/>
        </w:rPr>
        <w:t xml:space="preserve">BRASIL. STF. </w:t>
      </w:r>
      <w:r w:rsidRPr="00F75FB1">
        <w:rPr>
          <w:rFonts w:ascii="Times New Roman" w:hAnsi="Times New Roman" w:cs="Times New Roman"/>
          <w:bCs/>
          <w:color w:val="000000" w:themeColor="text1"/>
        </w:rPr>
        <w:t>RE 271.286/RS, de Relatoria do Min. Celso de Mello, julgado em 12/09/2000 (DJ 24/11/2009).</w:t>
      </w:r>
    </w:p>
    <w:p w:rsidR="00F75FB1" w:rsidRPr="00F75FB1" w:rsidRDefault="00F75FB1" w:rsidP="0024015E">
      <w:pPr>
        <w:snapToGrid w:val="0"/>
        <w:spacing w:line="360" w:lineRule="auto"/>
        <w:jc w:val="both"/>
        <w:rPr>
          <w:rFonts w:ascii="Times New Roman" w:hAnsi="Times New Roman" w:cs="Times New Roman"/>
          <w:bCs/>
          <w:color w:val="000000" w:themeColor="text1"/>
        </w:rPr>
      </w:pPr>
    </w:p>
    <w:p w:rsidR="003A35D3" w:rsidRPr="00F75FB1" w:rsidRDefault="003A35D3" w:rsidP="0024015E">
      <w:pPr>
        <w:snapToGrid w:val="0"/>
        <w:spacing w:line="360" w:lineRule="auto"/>
        <w:jc w:val="both"/>
        <w:rPr>
          <w:rFonts w:ascii="Times New Roman" w:hAnsi="Times New Roman" w:cs="Times New Roman"/>
          <w:bCs/>
          <w:color w:val="000000" w:themeColor="text1"/>
        </w:rPr>
      </w:pPr>
      <w:r w:rsidRPr="00F75FB1">
        <w:rPr>
          <w:rFonts w:ascii="Times New Roman" w:hAnsi="Times New Roman" w:cs="Times New Roman"/>
          <w:bCs/>
          <w:color w:val="000000" w:themeColor="text1"/>
        </w:rPr>
        <w:t xml:space="preserve">BRASIL. STF. ARE 926469 </w:t>
      </w:r>
      <w:proofErr w:type="spellStart"/>
      <w:r w:rsidRPr="00F75FB1">
        <w:rPr>
          <w:rFonts w:ascii="Times New Roman" w:hAnsi="Times New Roman" w:cs="Times New Roman"/>
          <w:bCs/>
          <w:color w:val="000000" w:themeColor="text1"/>
        </w:rPr>
        <w:t>AgR</w:t>
      </w:r>
      <w:proofErr w:type="spellEnd"/>
      <w:r w:rsidRPr="00F75FB1">
        <w:rPr>
          <w:rFonts w:ascii="Times New Roman" w:hAnsi="Times New Roman" w:cs="Times New Roman"/>
          <w:bCs/>
          <w:color w:val="000000" w:themeColor="text1"/>
        </w:rPr>
        <w:t xml:space="preserve">, de Relatoria </w:t>
      </w:r>
      <w:proofErr w:type="gramStart"/>
      <w:r w:rsidRPr="00F75FB1">
        <w:rPr>
          <w:rFonts w:ascii="Times New Roman" w:hAnsi="Times New Roman" w:cs="Times New Roman"/>
          <w:bCs/>
          <w:color w:val="000000" w:themeColor="text1"/>
        </w:rPr>
        <w:t>do  Min.</w:t>
      </w:r>
      <w:proofErr w:type="gramEnd"/>
      <w:r w:rsidRPr="00F75FB1">
        <w:rPr>
          <w:rFonts w:ascii="Times New Roman" w:hAnsi="Times New Roman" w:cs="Times New Roman"/>
          <w:bCs/>
          <w:color w:val="000000" w:themeColor="text1"/>
        </w:rPr>
        <w:t xml:space="preserve"> Luis Roberto Barroso, julgado em 07/06/2016.</w:t>
      </w:r>
    </w:p>
    <w:p w:rsidR="00F75FB1" w:rsidRPr="00F75FB1" w:rsidRDefault="00F75FB1" w:rsidP="0024015E">
      <w:pPr>
        <w:snapToGrid w:val="0"/>
        <w:spacing w:line="360" w:lineRule="auto"/>
        <w:jc w:val="both"/>
        <w:rPr>
          <w:rFonts w:ascii="Times New Roman" w:hAnsi="Times New Roman" w:cs="Times New Roman"/>
          <w:bCs/>
          <w:color w:val="000000" w:themeColor="text1"/>
        </w:rPr>
      </w:pPr>
    </w:p>
    <w:p w:rsidR="003A35D3" w:rsidRPr="00F75FB1" w:rsidRDefault="00D037F8" w:rsidP="0024015E">
      <w:pPr>
        <w:snapToGrid w:val="0"/>
        <w:spacing w:line="360" w:lineRule="auto"/>
        <w:jc w:val="both"/>
        <w:rPr>
          <w:rFonts w:ascii="Times New Roman" w:hAnsi="Times New Roman" w:cs="Times New Roman"/>
          <w:bCs/>
          <w:color w:val="000000" w:themeColor="text1"/>
        </w:rPr>
      </w:pPr>
      <w:r w:rsidRPr="00F75FB1">
        <w:rPr>
          <w:rFonts w:ascii="Times New Roman" w:hAnsi="Times New Roman" w:cs="Times New Roman"/>
          <w:bCs/>
          <w:color w:val="000000" w:themeColor="text1"/>
        </w:rPr>
        <w:t>DELDUQUE,</w:t>
      </w:r>
      <w:r w:rsidR="003A35D3" w:rsidRPr="00F75FB1">
        <w:rPr>
          <w:rFonts w:ascii="Times New Roman" w:hAnsi="Times New Roman" w:cs="Times New Roman"/>
          <w:bCs/>
          <w:color w:val="000000" w:themeColor="text1"/>
        </w:rPr>
        <w:t xml:space="preserve"> M</w:t>
      </w:r>
      <w:r w:rsidRPr="00F75FB1">
        <w:rPr>
          <w:rFonts w:ascii="Times New Roman" w:hAnsi="Times New Roman" w:cs="Times New Roman"/>
          <w:bCs/>
          <w:color w:val="000000" w:themeColor="text1"/>
        </w:rPr>
        <w:t>.</w:t>
      </w:r>
      <w:r w:rsidR="003A35D3" w:rsidRPr="00F75FB1">
        <w:rPr>
          <w:rFonts w:ascii="Times New Roman" w:hAnsi="Times New Roman" w:cs="Times New Roman"/>
          <w:bCs/>
          <w:color w:val="000000" w:themeColor="text1"/>
        </w:rPr>
        <w:t>C</w:t>
      </w:r>
      <w:r w:rsidRPr="00F75FB1">
        <w:rPr>
          <w:rFonts w:ascii="Times New Roman" w:hAnsi="Times New Roman" w:cs="Times New Roman"/>
          <w:bCs/>
          <w:color w:val="000000" w:themeColor="text1"/>
        </w:rPr>
        <w:t>.</w:t>
      </w:r>
      <w:r w:rsidR="003A35D3" w:rsidRPr="00F75FB1">
        <w:rPr>
          <w:rFonts w:ascii="Times New Roman" w:hAnsi="Times New Roman" w:cs="Times New Roman"/>
          <w:bCs/>
          <w:color w:val="000000" w:themeColor="text1"/>
        </w:rPr>
        <w:t xml:space="preserve">; </w:t>
      </w:r>
      <w:r w:rsidRPr="00F75FB1">
        <w:rPr>
          <w:rFonts w:ascii="Times New Roman" w:hAnsi="Times New Roman" w:cs="Times New Roman"/>
          <w:bCs/>
          <w:color w:val="000000" w:themeColor="text1"/>
        </w:rPr>
        <w:t>MARQUES</w:t>
      </w:r>
      <w:r w:rsidR="003A35D3" w:rsidRPr="00F75FB1">
        <w:rPr>
          <w:rFonts w:ascii="Times New Roman" w:hAnsi="Times New Roman" w:cs="Times New Roman"/>
          <w:bCs/>
          <w:color w:val="000000" w:themeColor="text1"/>
        </w:rPr>
        <w:t xml:space="preserve">, S.B, </w:t>
      </w:r>
      <w:r w:rsidRPr="00F75FB1">
        <w:rPr>
          <w:rFonts w:ascii="Times New Roman" w:hAnsi="Times New Roman" w:cs="Times New Roman"/>
          <w:bCs/>
          <w:color w:val="000000" w:themeColor="text1"/>
        </w:rPr>
        <w:t>CIARLINI</w:t>
      </w:r>
      <w:r w:rsidR="003A35D3" w:rsidRPr="00F75FB1">
        <w:rPr>
          <w:rFonts w:ascii="Times New Roman" w:hAnsi="Times New Roman" w:cs="Times New Roman"/>
          <w:bCs/>
          <w:color w:val="000000" w:themeColor="text1"/>
        </w:rPr>
        <w:t xml:space="preserve">, </w:t>
      </w:r>
      <w:r w:rsidRPr="00F75FB1">
        <w:rPr>
          <w:rFonts w:ascii="Times New Roman" w:hAnsi="Times New Roman" w:cs="Times New Roman"/>
          <w:bCs/>
          <w:color w:val="000000" w:themeColor="text1"/>
        </w:rPr>
        <w:t>A</w:t>
      </w:r>
      <w:r w:rsidR="003A35D3" w:rsidRPr="00F75FB1">
        <w:rPr>
          <w:rFonts w:ascii="Times New Roman" w:hAnsi="Times New Roman" w:cs="Times New Roman"/>
          <w:bCs/>
          <w:color w:val="000000" w:themeColor="text1"/>
        </w:rPr>
        <w:t xml:space="preserve">. </w:t>
      </w:r>
      <w:r w:rsidR="003A35D3" w:rsidRPr="00F75FB1">
        <w:rPr>
          <w:rFonts w:ascii="Times New Roman" w:hAnsi="Times New Roman" w:cs="Times New Roman"/>
          <w:b/>
          <w:bCs/>
          <w:color w:val="000000" w:themeColor="text1"/>
        </w:rPr>
        <w:t>Judicialização das Políticas de Saúde</w:t>
      </w:r>
      <w:r w:rsidR="003A35D3" w:rsidRPr="00F75FB1">
        <w:rPr>
          <w:rFonts w:ascii="Times New Roman" w:hAnsi="Times New Roman" w:cs="Times New Roman"/>
          <w:bCs/>
          <w:color w:val="000000" w:themeColor="text1"/>
        </w:rPr>
        <w:t xml:space="preserve">. </w:t>
      </w:r>
      <w:r w:rsidR="003A35D3" w:rsidRPr="00F75FB1">
        <w:rPr>
          <w:rFonts w:ascii="Times New Roman" w:hAnsi="Times New Roman" w:cs="Times New Roman"/>
          <w:bCs/>
          <w:i/>
          <w:color w:val="000000" w:themeColor="text1"/>
        </w:rPr>
        <w:t>Direito Sanitário em Pe</w:t>
      </w:r>
      <w:r w:rsidRPr="00F75FB1">
        <w:rPr>
          <w:rFonts w:ascii="Times New Roman" w:hAnsi="Times New Roman" w:cs="Times New Roman"/>
          <w:bCs/>
          <w:i/>
          <w:color w:val="000000" w:themeColor="text1"/>
        </w:rPr>
        <w:t>r</w:t>
      </w:r>
      <w:r w:rsidR="003A35D3" w:rsidRPr="00F75FB1">
        <w:rPr>
          <w:rFonts w:ascii="Times New Roman" w:hAnsi="Times New Roman" w:cs="Times New Roman"/>
          <w:bCs/>
          <w:i/>
          <w:color w:val="000000" w:themeColor="text1"/>
        </w:rPr>
        <w:t>spectiva</w:t>
      </w:r>
      <w:r w:rsidR="003A35D3" w:rsidRPr="00F75FB1">
        <w:rPr>
          <w:rFonts w:ascii="Times New Roman" w:hAnsi="Times New Roman" w:cs="Times New Roman"/>
          <w:bCs/>
          <w:color w:val="000000" w:themeColor="text1"/>
        </w:rPr>
        <w:t>. V. 2. Brasília: Escola Superior do Ministério Público da União e Fundação Oswaldo Cruz, 2013</w:t>
      </w:r>
      <w:r w:rsidR="00F75FB1" w:rsidRPr="00F75FB1">
        <w:rPr>
          <w:rFonts w:ascii="Times New Roman" w:hAnsi="Times New Roman" w:cs="Times New Roman"/>
          <w:bCs/>
          <w:color w:val="000000" w:themeColor="text1"/>
        </w:rPr>
        <w:t>.</w:t>
      </w:r>
    </w:p>
    <w:p w:rsidR="00F75FB1" w:rsidRPr="00F75FB1" w:rsidRDefault="00F75FB1" w:rsidP="0024015E">
      <w:pPr>
        <w:snapToGrid w:val="0"/>
        <w:spacing w:line="360" w:lineRule="auto"/>
        <w:jc w:val="both"/>
        <w:rPr>
          <w:rFonts w:ascii="Times New Roman" w:hAnsi="Times New Roman" w:cs="Times New Roman"/>
          <w:bCs/>
          <w:color w:val="000000" w:themeColor="text1"/>
        </w:rPr>
      </w:pPr>
    </w:p>
    <w:p w:rsidR="00F75FB1" w:rsidRPr="00F75FB1" w:rsidRDefault="00F75FB1" w:rsidP="0024015E">
      <w:pPr>
        <w:snapToGrid w:val="0"/>
        <w:spacing w:line="360" w:lineRule="auto"/>
        <w:jc w:val="both"/>
        <w:rPr>
          <w:rFonts w:ascii="Times New Roman" w:hAnsi="Times New Roman" w:cs="Times New Roman"/>
          <w:bCs/>
          <w:color w:val="000000" w:themeColor="text1"/>
        </w:rPr>
      </w:pPr>
      <w:r w:rsidRPr="00F75FB1">
        <w:rPr>
          <w:rFonts w:ascii="Times New Roman" w:hAnsi="Times New Roman" w:cs="Times New Roman"/>
          <w:bCs/>
          <w:color w:val="000000" w:themeColor="text1"/>
        </w:rPr>
        <w:t xml:space="preserve">GOTTI, Alessandra. </w:t>
      </w:r>
      <w:r w:rsidRPr="00F75FB1">
        <w:rPr>
          <w:rFonts w:ascii="Times New Roman" w:hAnsi="Times New Roman" w:cs="Times New Roman"/>
          <w:b/>
          <w:bCs/>
          <w:color w:val="000000" w:themeColor="text1"/>
        </w:rPr>
        <w:t>Judicialização do Direito à Saúde e Insuficiência dos Mecanismos Tradicionais de Resoluções de Conflitos.</w:t>
      </w:r>
      <w:r w:rsidRPr="00F75FB1">
        <w:rPr>
          <w:rFonts w:ascii="Times New Roman" w:hAnsi="Times New Roman" w:cs="Times New Roman"/>
          <w:bCs/>
          <w:color w:val="000000" w:themeColor="text1"/>
        </w:rPr>
        <w:t xml:space="preserve"> </w:t>
      </w:r>
      <w:r w:rsidRPr="00F75FB1">
        <w:rPr>
          <w:rFonts w:ascii="Times New Roman" w:hAnsi="Times New Roman" w:cs="Times New Roman"/>
          <w:bCs/>
          <w:i/>
          <w:color w:val="000000" w:themeColor="text1"/>
        </w:rPr>
        <w:t>Judicialização da Saúde: a visão do Poder Executivo.</w:t>
      </w:r>
      <w:r w:rsidRPr="00F75FB1">
        <w:rPr>
          <w:rFonts w:ascii="Times New Roman" w:hAnsi="Times New Roman" w:cs="Times New Roman"/>
          <w:bCs/>
          <w:color w:val="000000" w:themeColor="text1"/>
        </w:rPr>
        <w:t xml:space="preserve"> São Paulo: Saraiva, 2017</w:t>
      </w:r>
      <w:r w:rsidR="00292A0C">
        <w:rPr>
          <w:rFonts w:ascii="Times New Roman" w:hAnsi="Times New Roman" w:cs="Times New Roman"/>
          <w:bCs/>
          <w:color w:val="000000" w:themeColor="text1"/>
        </w:rPr>
        <w:t>.</w:t>
      </w:r>
    </w:p>
    <w:p w:rsidR="00F75FB1" w:rsidRPr="00F75FB1" w:rsidRDefault="00F75FB1" w:rsidP="0024015E">
      <w:pPr>
        <w:snapToGrid w:val="0"/>
        <w:spacing w:line="360" w:lineRule="auto"/>
        <w:jc w:val="both"/>
        <w:rPr>
          <w:rFonts w:ascii="Times New Roman" w:hAnsi="Times New Roman" w:cs="Times New Roman"/>
          <w:bCs/>
          <w:color w:val="000000" w:themeColor="text1"/>
        </w:rPr>
      </w:pPr>
    </w:p>
    <w:p w:rsidR="00F75FB1" w:rsidRPr="00F75FB1"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5FB1">
        <w:rPr>
          <w:rFonts w:ascii="Times New Roman" w:hAnsi="Times New Roman" w:cs="Times New Roman"/>
          <w:bCs/>
          <w:color w:val="000000" w:themeColor="text1"/>
        </w:rPr>
        <w:t xml:space="preserve">ESTADO DO PARANÁ. Decreto Estadual nº 1237 de 12 de agosto de 2015. Disponível em: </w:t>
      </w:r>
      <w:hyperlink r:id="rId8" w:history="1">
        <w:r w:rsidRPr="00F75FB1">
          <w:rPr>
            <w:rStyle w:val="Hyperlink"/>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https://goo.gl/jknfrB</w:t>
        </w:r>
      </w:hyperlink>
      <w:r w:rsidRPr="00F75FB1">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75FB1" w:rsidRPr="00F75FB1"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5FB1"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5FB1">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BRASIL. Resolução nº 107 de abril de 2010 do Conselho Nacional de Justiça. Disponível em: </w:t>
      </w:r>
      <w:hyperlink r:id="rId9" w:history="1">
        <w:r w:rsidRPr="00F77A0F">
          <w:rPr>
            <w:rStyle w:val="Hyperlink"/>
            <w:rFonts w:ascii="Times New Roman" w:hAnsi="Times New Roman" w:cs="Times New Roman"/>
            <w:bCs/>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http://www.cnj.jus.br/atos-normativos?documento=173</w:t>
        </w:r>
      </w:hyperlink>
      <w:r w:rsidRPr="00F77A0F">
        <w:rPr>
          <w:rFonts w:ascii="Times New Roman" w:hAnsi="Times New Roman"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75FB1"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5FB1"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PARANÁ. Tribunal de Justiça. P</w:t>
      </w:r>
      <w:r w:rsidRPr="00F75FB1">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rocessos virtuais n. 0000396-51.2017.8.16.0004, 36192-73.2017.8.16.0014 e 0007319-35.2013.8.16.0004</w:t>
      </w: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75FB1"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5FB1"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PARANÁ. Tribunal de Justiça. Autos 1.685.309-5. </w:t>
      </w:r>
    </w:p>
    <w:p w:rsidR="00F75FB1"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5FB1" w:rsidRDefault="00F75FB1" w:rsidP="0024015E">
      <w:pPr>
        <w:snapToGrid w:val="0"/>
        <w:spacing w:line="360" w:lineRule="auto"/>
        <w:jc w:val="both"/>
        <w:rPr>
          <w:rStyle w:val="nfase"/>
          <w:rFonts w:ascii="Times New Roman" w:hAnsi="Times New Roman" w:cs="Arial"/>
          <w:i w:val="0"/>
          <w:iCs w:val="0"/>
          <w:kern w:val="2"/>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PARANÁ. Tribunal de Justiça. S</w:t>
      </w:r>
      <w:r w:rsidRPr="00DA12D9">
        <w:rPr>
          <w:rFonts w:ascii="Times New Roman" w:hAnsi="Times New Roman" w:cs="Arial"/>
          <w:kern w:val="2"/>
        </w:rPr>
        <w:t>uspens</w:t>
      </w:r>
      <w:r>
        <w:rPr>
          <w:rFonts w:ascii="Times New Roman" w:hAnsi="Times New Roman" w:cs="Arial"/>
          <w:kern w:val="2"/>
        </w:rPr>
        <w:t>ões</w:t>
      </w:r>
      <w:r w:rsidRPr="00DA12D9">
        <w:rPr>
          <w:rFonts w:ascii="Times New Roman" w:hAnsi="Times New Roman" w:cs="Arial"/>
          <w:kern w:val="2"/>
        </w:rPr>
        <w:t xml:space="preserve"> de liminar</w:t>
      </w:r>
      <w:r>
        <w:rPr>
          <w:rFonts w:ascii="Times New Roman" w:hAnsi="Times New Roman" w:cs="Arial"/>
          <w:kern w:val="2"/>
        </w:rPr>
        <w:t>es</w:t>
      </w:r>
      <w:r w:rsidRPr="00DA12D9">
        <w:rPr>
          <w:rFonts w:ascii="Times New Roman" w:hAnsi="Times New Roman" w:cs="Arial"/>
          <w:kern w:val="2"/>
        </w:rPr>
        <w:t xml:space="preserve"> n. 1708727-3, </w:t>
      </w:r>
      <w:r w:rsidRPr="00DA12D9">
        <w:rPr>
          <w:rStyle w:val="nfase"/>
          <w:rFonts w:ascii="Times New Roman" w:hAnsi="Times New Roman" w:cs="Arial"/>
          <w:i w:val="0"/>
          <w:iCs w:val="0"/>
          <w:kern w:val="2"/>
        </w:rPr>
        <w:t>1719562-9, 1726035-8, 1451430-6</w:t>
      </w:r>
      <w:r>
        <w:rPr>
          <w:rStyle w:val="nfase"/>
          <w:rFonts w:ascii="Times New Roman" w:hAnsi="Times New Roman" w:cs="Arial"/>
          <w:i w:val="0"/>
          <w:iCs w:val="0"/>
          <w:kern w:val="2"/>
        </w:rPr>
        <w:t>.</w:t>
      </w:r>
    </w:p>
    <w:p w:rsidR="00F75FB1"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7A0F" w:rsidRPr="00F77A0F" w:rsidRDefault="00F75FB1" w:rsidP="0024015E">
      <w:pPr>
        <w:pStyle w:val="Textodenotadefim"/>
        <w:spacing w:line="360" w:lineRule="auto"/>
        <w:ind w:left="0" w:firstLine="0"/>
        <w:jc w:val="both"/>
        <w:rPr>
          <w:rFonts w:ascii="Times New Roman" w:hAnsi="Times New Roman"/>
          <w:kern w:val="2"/>
          <w:sz w:val="24"/>
          <w:szCs w:val="24"/>
        </w:rPr>
      </w:pPr>
      <w:r w:rsidRPr="00F77A0F">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PARANÁ. Tribunal de Justiça. Autos </w:t>
      </w:r>
      <w:r w:rsidR="00F77A0F" w:rsidRPr="00F77A0F">
        <w:rPr>
          <w:rFonts w:ascii="Times New Roman" w:hAnsi="Times New Roman" w:cs="Arial"/>
          <w:kern w:val="2"/>
          <w:sz w:val="24"/>
          <w:szCs w:val="24"/>
        </w:rPr>
        <w:t>n. 1730218-6, 5064233-59.2016.404.7000 e 5014316-34.2017.404.7001.</w:t>
      </w:r>
    </w:p>
    <w:p w:rsidR="00F75FB1" w:rsidRPr="00F77A0F"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5FB1" w:rsidRPr="00F77A0F"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5FB1" w:rsidRPr="00F77A0F" w:rsidRDefault="00F75FB1" w:rsidP="0024015E">
      <w:pPr>
        <w:snapToGrid w:val="0"/>
        <w:spacing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5FB1" w:rsidRPr="003A35D3" w:rsidRDefault="00F75FB1" w:rsidP="0024015E">
      <w:pPr>
        <w:snapToGrid w:val="0"/>
        <w:spacing w:line="360" w:lineRule="auto"/>
        <w:jc w:val="both"/>
        <w:rPr>
          <w:rFonts w:ascii="Times New Roman" w:hAnsi="Times New Roman" w:cs="Times New Roman"/>
          <w:bCs/>
        </w:rPr>
      </w:pPr>
    </w:p>
    <w:sectPr w:rsidR="00F75FB1" w:rsidRPr="003A35D3">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7FC" w:rsidRDefault="009B27FC">
      <w:r>
        <w:separator/>
      </w:r>
    </w:p>
  </w:endnote>
  <w:endnote w:type="continuationSeparator" w:id="0">
    <w:p w:rsidR="009B27FC" w:rsidRDefault="009B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7FC" w:rsidRDefault="009B27FC">
      <w:r>
        <w:separator/>
      </w:r>
    </w:p>
  </w:footnote>
  <w:footnote w:type="continuationSeparator" w:id="0">
    <w:p w:rsidR="009B27FC" w:rsidRDefault="009B27FC">
      <w:r>
        <w:continuationSeparator/>
      </w:r>
    </w:p>
  </w:footnote>
  <w:footnote w:id="1">
    <w:p w:rsidR="00FB426F" w:rsidRPr="00985B5A" w:rsidRDefault="002E3C83">
      <w:pPr>
        <w:pStyle w:val="Textodenotaderodap"/>
        <w:ind w:left="0" w:firstLine="0"/>
        <w:jc w:val="both"/>
        <w:rPr>
          <w:rFonts w:ascii="Times New Roman" w:hAnsi="Times New Roman" w:cs="Times New Roman"/>
        </w:rPr>
      </w:pPr>
      <w:r>
        <w:rPr>
          <w:rStyle w:val="Caracteresdenotaderodap"/>
          <w:rFonts w:ascii="Arial" w:hAnsi="Arial"/>
        </w:rPr>
        <w:footnoteRef/>
      </w:r>
      <w:r>
        <w:rPr>
          <w:rFonts w:ascii="Arial" w:eastAsia="Arial" w:hAnsi="Arial" w:cs="Arial"/>
        </w:rPr>
        <w:tab/>
      </w:r>
      <w:r w:rsidRPr="00985B5A">
        <w:rPr>
          <w:rFonts w:ascii="Times New Roman" w:eastAsia="Arial" w:hAnsi="Times New Roman" w:cs="Times New Roman"/>
        </w:rPr>
        <w:t xml:space="preserve"> </w:t>
      </w:r>
      <w:r w:rsidRPr="00985B5A">
        <w:rPr>
          <w:rFonts w:ascii="Times New Roman" w:hAnsi="Times New Roman" w:cs="Times New Roman"/>
        </w:rPr>
        <w:t xml:space="preserve">Procuradora do Estado do Paraná. </w:t>
      </w:r>
      <w:r w:rsidR="00DA12D9" w:rsidRPr="00985B5A">
        <w:rPr>
          <w:rFonts w:ascii="Times New Roman" w:hAnsi="Times New Roman" w:cs="Times New Roman"/>
        </w:rPr>
        <w:t>Assessoria Técnica do Gabinete do Procurador-Geral do Estado do Paran</w:t>
      </w:r>
      <w:r w:rsidR="00985B5A" w:rsidRPr="00985B5A">
        <w:rPr>
          <w:rFonts w:ascii="Times New Roman" w:hAnsi="Times New Roman" w:cs="Times New Roman"/>
        </w:rPr>
        <w:t>á</w:t>
      </w:r>
      <w:r w:rsidRPr="00985B5A">
        <w:rPr>
          <w:rFonts w:ascii="Times New Roman" w:hAnsi="Times New Roman" w:cs="Times New Roman"/>
        </w:rPr>
        <w:t>. aline.faglioni@pge.pr.gov.br</w:t>
      </w:r>
    </w:p>
  </w:footnote>
  <w:footnote w:id="2">
    <w:p w:rsidR="00FB426F" w:rsidRPr="00985B5A" w:rsidRDefault="002E3C83">
      <w:pPr>
        <w:suppressAutoHyphens w:val="0"/>
        <w:jc w:val="both"/>
        <w:rPr>
          <w:rFonts w:ascii="Times New Roman" w:hAnsi="Times New Roman" w:cs="Times New Roman"/>
          <w:sz w:val="20"/>
          <w:szCs w:val="20"/>
        </w:rPr>
      </w:pPr>
      <w:r w:rsidRPr="00985B5A">
        <w:rPr>
          <w:rStyle w:val="Caracteresdenotaderodap"/>
          <w:rFonts w:ascii="Times New Roman" w:hAnsi="Times New Roman" w:cs="Times New Roman"/>
          <w:sz w:val="20"/>
          <w:szCs w:val="20"/>
        </w:rPr>
        <w:footnoteRef/>
      </w:r>
      <w:r w:rsidRPr="00985B5A">
        <w:rPr>
          <w:rFonts w:ascii="Times New Roman" w:eastAsia="Arial" w:hAnsi="Times New Roman" w:cs="Times New Roman"/>
          <w:sz w:val="20"/>
          <w:szCs w:val="20"/>
        </w:rPr>
        <w:tab/>
        <w:t xml:space="preserve"> </w:t>
      </w:r>
      <w:r w:rsidRPr="00985B5A">
        <w:rPr>
          <w:rFonts w:ascii="Times New Roman" w:hAnsi="Times New Roman" w:cs="Times New Roman"/>
          <w:sz w:val="20"/>
          <w:szCs w:val="20"/>
        </w:rPr>
        <w:t>Procurador do Estado do Paraná. Chefe da Procuradoria de Saúde da PGE/PR.</w:t>
      </w:r>
      <w:r w:rsidRPr="00985B5A">
        <w:rPr>
          <w:rFonts w:ascii="Times New Roman" w:hAnsi="Times New Roman" w:cs="Times New Roman"/>
          <w:sz w:val="20"/>
          <w:szCs w:val="20"/>
        </w:rPr>
        <w:br/>
        <w:t xml:space="preserve">fernandoalcantara@pge.pr.gov.br - </w:t>
      </w:r>
      <w:r w:rsidRPr="00985B5A">
        <w:rPr>
          <w:rFonts w:ascii="Times New Roman" w:eastAsia="Times New Roman" w:hAnsi="Times New Roman" w:cs="Times New Roman"/>
          <w:sz w:val="20"/>
          <w:szCs w:val="20"/>
          <w:highlight w:val="white"/>
          <w:lang w:eastAsia="pt-BR" w:bidi="ar-SA"/>
        </w:rPr>
        <w:t>http://lattes.cnpq.br/1299713657374644</w:t>
      </w:r>
    </w:p>
  </w:footnote>
  <w:footnote w:id="3">
    <w:p w:rsidR="004E1FA0" w:rsidRDefault="004E1FA0" w:rsidP="004E1FA0">
      <w:pPr>
        <w:pStyle w:val="Textodenotaderodap"/>
        <w:ind w:left="0" w:firstLine="0"/>
        <w:jc w:val="both"/>
      </w:pPr>
      <w:r>
        <w:rPr>
          <w:rStyle w:val="Refdenotaderodap"/>
        </w:rPr>
        <w:footnoteRef/>
      </w:r>
      <w:r>
        <w:t xml:space="preserve"> </w:t>
      </w:r>
      <w:r w:rsidRPr="004E1FA0">
        <w:rPr>
          <w:rFonts w:ascii="Times New Roman" w:hAnsi="Times New Roman" w:cs="Times New Roman"/>
        </w:rPr>
        <w:t>Vide, por exemplo, o paradigmático julgamento do RE 271.286/RS, de Relatoria do Min. Celso de Mello, julgado em 12/09/2000 (DJ 24/11/2009).</w:t>
      </w:r>
    </w:p>
  </w:footnote>
  <w:footnote w:id="4">
    <w:p w:rsidR="004E1FA0" w:rsidRPr="004E1FA0" w:rsidRDefault="004E1FA0" w:rsidP="004E1FA0">
      <w:pPr>
        <w:pStyle w:val="Textodenotaderodap"/>
        <w:ind w:left="0" w:firstLine="0"/>
        <w:jc w:val="both"/>
        <w:rPr>
          <w:rFonts w:ascii="Times New Roman" w:hAnsi="Times New Roman" w:cs="Times New Roman"/>
        </w:rPr>
      </w:pPr>
      <w:r w:rsidRPr="004E1FA0">
        <w:rPr>
          <w:rStyle w:val="Refdenotaderodap"/>
          <w:rFonts w:ascii="Times New Roman" w:hAnsi="Times New Roman" w:cs="Times New Roman"/>
        </w:rPr>
        <w:footnoteRef/>
      </w:r>
      <w:r w:rsidRPr="004E1FA0">
        <w:rPr>
          <w:rFonts w:ascii="Times New Roman" w:hAnsi="Times New Roman" w:cs="Times New Roman"/>
        </w:rPr>
        <w:t xml:space="preserve"> Nesta linha o recente julgamento do ARE 926469 </w:t>
      </w:r>
      <w:proofErr w:type="spellStart"/>
      <w:r w:rsidRPr="004E1FA0">
        <w:rPr>
          <w:rFonts w:ascii="Times New Roman" w:hAnsi="Times New Roman" w:cs="Times New Roman"/>
        </w:rPr>
        <w:t>AgR</w:t>
      </w:r>
      <w:proofErr w:type="spellEnd"/>
      <w:r w:rsidRPr="004E1FA0">
        <w:rPr>
          <w:rFonts w:ascii="Times New Roman" w:hAnsi="Times New Roman" w:cs="Times New Roman"/>
        </w:rPr>
        <w:t xml:space="preserve">, de Relatoria </w:t>
      </w:r>
      <w:proofErr w:type="gramStart"/>
      <w:r w:rsidRPr="004E1FA0">
        <w:rPr>
          <w:rFonts w:ascii="Times New Roman" w:hAnsi="Times New Roman" w:cs="Times New Roman"/>
        </w:rPr>
        <w:t>do  Min.</w:t>
      </w:r>
      <w:proofErr w:type="gramEnd"/>
      <w:r w:rsidRPr="004E1FA0">
        <w:rPr>
          <w:rFonts w:ascii="Times New Roman" w:hAnsi="Times New Roman" w:cs="Times New Roman"/>
        </w:rPr>
        <w:t xml:space="preserve"> Luis Roberto Barroso, julgado em 07/06/2016. Veja-se o teor da ementa da decisão:  DIREITO ADMINISTRATIVO. AGRAVO REGIMENTAL EM RECURSO EXTRAORDINÁRIO COM AGRAVO. Direito à Saúde. MEDICAMENTO NÃO PADRONIZADO. FORNECIMENTO PELO PODER PÚBLICO. PRECEDENTES. 1. A jurisprudência do Supremo Tribunal Federal é firme no sentido de que, apesar do caráter meramente programático atribuído ao art. 196 da Constituição Federal, o Estado não pode se eximir do dever de propiciar os meios necessários ao gozo do Direito à Saúde dos cidadãos. 2. O Supremo Tribunal Federal tem se orientado no sentido de ser possível ao Judiciário a determinação de fornecimento de medicamento não incluído na lista padronizada fornecida pelo SUS, desde que reste comprovação de que não haja nela opção de tratamento eficaz para a enfermidade. Precedentes. 3. Agravo regimental a que se nega provimento.</w:t>
      </w:r>
    </w:p>
  </w:footnote>
  <w:footnote w:id="5">
    <w:p w:rsidR="004E1FA0" w:rsidRPr="00144F56" w:rsidRDefault="004E1FA0" w:rsidP="00144F56">
      <w:pPr>
        <w:pStyle w:val="Textodenotaderodap"/>
        <w:ind w:left="0" w:firstLine="0"/>
        <w:jc w:val="both"/>
        <w:rPr>
          <w:rFonts w:ascii="Times New Roman" w:hAnsi="Times New Roman" w:cs="Times New Roman"/>
        </w:rPr>
      </w:pPr>
      <w:r>
        <w:rPr>
          <w:rStyle w:val="Refdenotaderodap"/>
        </w:rPr>
        <w:footnoteRef/>
      </w:r>
      <w:r>
        <w:t xml:space="preserve"> </w:t>
      </w:r>
      <w:r w:rsidR="006914B2">
        <w:t>“O</w:t>
      </w:r>
      <w:r w:rsidR="00144F56">
        <w:rPr>
          <w:rFonts w:ascii="Times New Roman" w:hAnsi="Times New Roman" w:cs="Times New Roman"/>
        </w:rPr>
        <w:t xml:space="preserve"> acesso a prestações de saúde pela via judicial no Brasil evidencia que o exercício do direito à saúde pelos cidadãos, positivado em nosso ordenamento jurídico pela Carta Magna de 1988, traz à tona a dificuldade de se conjugar a atuação dos sistemas político e jurídico em prol da garantia dos direitos sociais. Ao garantir uma determinada prestação sanitária em juízo, como parte integrante do direito à saúde, o Poder Judiciário é acusado de exorbitar de suas funções de aplicar a lei ao caso concreto e interferir, reflexamente, nas políticas públicas que se destinam a garantir esse direito sob a perspectiva coletiva.</w:t>
      </w:r>
      <w:r w:rsidR="006914B2">
        <w:rPr>
          <w:rFonts w:ascii="Times New Roman" w:hAnsi="Times New Roman" w:cs="Times New Roman"/>
        </w:rPr>
        <w:t xml:space="preserve">” (Maria Célia </w:t>
      </w:r>
      <w:proofErr w:type="spellStart"/>
      <w:r w:rsidR="006914B2">
        <w:rPr>
          <w:rFonts w:ascii="Times New Roman" w:hAnsi="Times New Roman" w:cs="Times New Roman"/>
        </w:rPr>
        <w:t>Delduque</w:t>
      </w:r>
      <w:proofErr w:type="spellEnd"/>
      <w:r w:rsidR="006914B2">
        <w:rPr>
          <w:rFonts w:ascii="Times New Roman" w:hAnsi="Times New Roman" w:cs="Times New Roman"/>
        </w:rPr>
        <w:t xml:space="preserve">, Silvia </w:t>
      </w:r>
      <w:proofErr w:type="spellStart"/>
      <w:r w:rsidR="006914B2">
        <w:rPr>
          <w:rFonts w:ascii="Times New Roman" w:hAnsi="Times New Roman" w:cs="Times New Roman"/>
        </w:rPr>
        <w:t>Badim</w:t>
      </w:r>
      <w:proofErr w:type="spellEnd"/>
      <w:r w:rsidR="006914B2">
        <w:rPr>
          <w:rFonts w:ascii="Times New Roman" w:hAnsi="Times New Roman" w:cs="Times New Roman"/>
        </w:rPr>
        <w:t xml:space="preserve"> Marques, Álvaro </w:t>
      </w:r>
      <w:proofErr w:type="spellStart"/>
      <w:r w:rsidR="006914B2">
        <w:rPr>
          <w:rFonts w:ascii="Times New Roman" w:hAnsi="Times New Roman" w:cs="Times New Roman"/>
        </w:rPr>
        <w:t>Ciarlini</w:t>
      </w:r>
      <w:proofErr w:type="spellEnd"/>
      <w:r w:rsidR="006914B2">
        <w:rPr>
          <w:rFonts w:ascii="Times New Roman" w:hAnsi="Times New Roman" w:cs="Times New Roman"/>
        </w:rPr>
        <w:t xml:space="preserve">. </w:t>
      </w:r>
      <w:r w:rsidR="006914B2" w:rsidRPr="006914B2">
        <w:rPr>
          <w:rFonts w:ascii="Times New Roman" w:hAnsi="Times New Roman" w:cs="Times New Roman"/>
        </w:rPr>
        <w:t>Judicialização das Políticas de Saúde</w:t>
      </w:r>
      <w:r w:rsidR="0060619F">
        <w:rPr>
          <w:rFonts w:ascii="Times New Roman" w:hAnsi="Times New Roman" w:cs="Times New Roman"/>
        </w:rPr>
        <w:t xml:space="preserve">. </w:t>
      </w:r>
      <w:r w:rsidR="0060619F">
        <w:rPr>
          <w:rFonts w:ascii="Times New Roman" w:hAnsi="Times New Roman" w:cs="Times New Roman"/>
          <w:i/>
        </w:rPr>
        <w:t xml:space="preserve">Direito Sanitário em </w:t>
      </w:r>
      <w:proofErr w:type="spellStart"/>
      <w:r w:rsidR="0060619F">
        <w:rPr>
          <w:rFonts w:ascii="Times New Roman" w:hAnsi="Times New Roman" w:cs="Times New Roman"/>
          <w:i/>
        </w:rPr>
        <w:t>Pespectiva</w:t>
      </w:r>
      <w:proofErr w:type="spellEnd"/>
      <w:r w:rsidR="0060619F">
        <w:rPr>
          <w:rFonts w:ascii="Times New Roman" w:hAnsi="Times New Roman" w:cs="Times New Roman"/>
        </w:rPr>
        <w:t>. V. 2. Brasília: Escola Superior do Ministério Público da União e Fundação Oswaldo Cruz, 2013. p. 181)</w:t>
      </w:r>
      <w:r w:rsidR="006914B2">
        <w:rPr>
          <w:rFonts w:ascii="Times New Roman" w:hAnsi="Times New Roman" w:cs="Times New Roman"/>
        </w:rPr>
        <w:t xml:space="preserve">   </w:t>
      </w:r>
    </w:p>
  </w:footnote>
  <w:footnote w:id="6">
    <w:p w:rsidR="00AE2A96" w:rsidRDefault="0024015E" w:rsidP="00AE2A96">
      <w:pPr>
        <w:pStyle w:val="Textodenotaderodap"/>
        <w:ind w:left="0" w:firstLine="0"/>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Desde a promulgação da Constituição Federal de 1988 e a consolidação da saúde </w:t>
      </w:r>
      <w:r w:rsidR="00AE2A96">
        <w:rPr>
          <w:rFonts w:ascii="Times New Roman" w:hAnsi="Times New Roman" w:cs="Times New Roman"/>
        </w:rPr>
        <w:t>como direito social a ser garantido de forma integral e universal pelo Estado, os cidadãos brasileiro</w:t>
      </w:r>
      <w:r w:rsidR="00D117A9">
        <w:rPr>
          <w:rFonts w:ascii="Times New Roman" w:hAnsi="Times New Roman" w:cs="Times New Roman"/>
        </w:rPr>
        <w:t>s</w:t>
      </w:r>
      <w:r w:rsidR="00AE2A96">
        <w:rPr>
          <w:rFonts w:ascii="Times New Roman" w:hAnsi="Times New Roman" w:cs="Times New Roman"/>
        </w:rPr>
        <w:t xml:space="preserve"> passaram a ter a prerrogativa de reivindicarem esse direito em juízo, acionando legitimamente o Estado para a garantia de suas pretensões sanitárias.</w:t>
      </w:r>
    </w:p>
    <w:p w:rsidR="00AE2A96" w:rsidRDefault="00AE2A96" w:rsidP="00AE2A96">
      <w:pPr>
        <w:pStyle w:val="Textodenotaderodap"/>
        <w:ind w:left="0" w:firstLine="0"/>
        <w:jc w:val="both"/>
        <w:rPr>
          <w:rFonts w:ascii="Times New Roman" w:hAnsi="Times New Roman" w:cs="Times New Roman"/>
        </w:rPr>
      </w:pPr>
      <w:r>
        <w:rPr>
          <w:rFonts w:ascii="Times New Roman" w:hAnsi="Times New Roman" w:cs="Times New Roman"/>
        </w:rPr>
        <w:t>(...)</w:t>
      </w:r>
    </w:p>
    <w:p w:rsidR="00AE2A96" w:rsidRDefault="00AE2A96" w:rsidP="00AE2A96">
      <w:pPr>
        <w:pStyle w:val="Textodenotaderodap"/>
        <w:ind w:left="0" w:firstLine="0"/>
        <w:jc w:val="both"/>
        <w:rPr>
          <w:rFonts w:ascii="Times New Roman" w:hAnsi="Times New Roman" w:cs="Times New Roman"/>
        </w:rPr>
      </w:pPr>
      <w:r>
        <w:rPr>
          <w:rFonts w:ascii="Times New Roman" w:hAnsi="Times New Roman" w:cs="Times New Roman"/>
        </w:rPr>
        <w:t xml:space="preserve">Especificamente em relação ao direito social à saúde temos que o exercício desse direito está intrinsicamente relacionado à elaboração de políticas públicas de saúde e à prestação de serviços públicos, que, por sua vez, são permeados por questões de ordem política, social, econômica e técnico-cientifica. </w:t>
      </w:r>
    </w:p>
    <w:p w:rsidR="00AE2A96" w:rsidRDefault="00AE2A96" w:rsidP="00AE2A96">
      <w:pPr>
        <w:pStyle w:val="Textodenotaderodap"/>
        <w:ind w:left="0" w:firstLine="0"/>
        <w:jc w:val="both"/>
        <w:rPr>
          <w:rFonts w:ascii="Times New Roman" w:hAnsi="Times New Roman" w:cs="Times New Roman"/>
        </w:rPr>
      </w:pPr>
      <w:r>
        <w:rPr>
          <w:rFonts w:ascii="Times New Roman" w:hAnsi="Times New Roman" w:cs="Times New Roman"/>
        </w:rPr>
        <w:t>(...)</w:t>
      </w:r>
    </w:p>
    <w:p w:rsidR="00C128A0" w:rsidRDefault="00AE2A96" w:rsidP="00AE2A96">
      <w:pPr>
        <w:pStyle w:val="Textodenotaderodap"/>
        <w:ind w:left="0" w:firstLine="0"/>
        <w:jc w:val="both"/>
        <w:rPr>
          <w:rFonts w:ascii="Times New Roman" w:hAnsi="Times New Roman" w:cs="Times New Roman"/>
        </w:rPr>
      </w:pPr>
      <w:r>
        <w:rPr>
          <w:rFonts w:ascii="Times New Roman" w:hAnsi="Times New Roman" w:cs="Times New Roman"/>
        </w:rPr>
        <w:t>A elaboração de uma política pública de saúde demanda uma série de conhecimento e questões que ultrapassam, e muito, os limites do campo jurídico, tal como está hoje disciplinado em nossa sociedade.</w:t>
      </w:r>
    </w:p>
    <w:p w:rsidR="00C128A0" w:rsidRDefault="00C128A0" w:rsidP="00AE2A96">
      <w:pPr>
        <w:pStyle w:val="Textodenotaderodap"/>
        <w:ind w:left="0" w:firstLine="0"/>
        <w:jc w:val="both"/>
        <w:rPr>
          <w:rFonts w:ascii="Times New Roman" w:hAnsi="Times New Roman" w:cs="Times New Roman"/>
        </w:rPr>
      </w:pPr>
      <w:r>
        <w:rPr>
          <w:rFonts w:ascii="Times New Roman" w:hAnsi="Times New Roman" w:cs="Times New Roman"/>
        </w:rPr>
        <w:t>(...)</w:t>
      </w:r>
    </w:p>
    <w:p w:rsidR="0024015E" w:rsidRPr="00D117A9" w:rsidRDefault="00C128A0" w:rsidP="00AE2A96">
      <w:pPr>
        <w:pStyle w:val="Textodenotaderodap"/>
        <w:ind w:left="0" w:firstLine="0"/>
        <w:jc w:val="both"/>
        <w:rPr>
          <w:rFonts w:ascii="Times New Roman" w:hAnsi="Times New Roman" w:cs="Times New Roman"/>
        </w:rPr>
      </w:pPr>
      <w:r>
        <w:rPr>
          <w:rFonts w:ascii="Times New Roman" w:hAnsi="Times New Roman" w:cs="Times New Roman"/>
        </w:rPr>
        <w:t>Não devemos ainda nos esquecer de que os princípios e as regras que tratam do direito à saúde podem colidir com outros preceitos normativos que tratam de prerrogativas ou interesses do poder público (</w:t>
      </w:r>
      <w:proofErr w:type="spellStart"/>
      <w:r>
        <w:rPr>
          <w:rFonts w:ascii="Times New Roman" w:hAnsi="Times New Roman" w:cs="Times New Roman"/>
        </w:rPr>
        <w:t>op.cit</w:t>
      </w:r>
      <w:proofErr w:type="spellEnd"/>
      <w:r>
        <w:rPr>
          <w:rFonts w:ascii="Times New Roman" w:hAnsi="Times New Roman" w:cs="Times New Roman"/>
        </w:rPr>
        <w:t>). Sendo assim, a concretização dos direitos sociais, por ser dependente das condições financeiras do Estado, não pode ser executada de forma irrestrita, sendo certo ainda que os direitos sociais, embora prescritos na Constituição</w:t>
      </w:r>
      <w:r w:rsidR="00DD5D1E">
        <w:rPr>
          <w:rFonts w:ascii="Times New Roman" w:hAnsi="Times New Roman" w:cs="Times New Roman"/>
        </w:rPr>
        <w:t>, não podem ser atendidos todos ao mesmo tempo.”</w:t>
      </w:r>
      <w:r w:rsidR="00D117A9">
        <w:rPr>
          <w:rFonts w:ascii="Times New Roman" w:hAnsi="Times New Roman" w:cs="Times New Roman"/>
        </w:rPr>
        <w:t xml:space="preserve"> (</w:t>
      </w:r>
      <w:r w:rsidR="00D117A9">
        <w:rPr>
          <w:rFonts w:ascii="Times New Roman" w:hAnsi="Times New Roman" w:cs="Times New Roman"/>
          <w:i/>
        </w:rPr>
        <w:t xml:space="preserve">Ibidem </w:t>
      </w:r>
      <w:r w:rsidR="00D117A9">
        <w:rPr>
          <w:rFonts w:ascii="Times New Roman" w:hAnsi="Times New Roman" w:cs="Times New Roman"/>
        </w:rPr>
        <w:t>p. 184-197)</w:t>
      </w:r>
    </w:p>
  </w:footnote>
  <w:footnote w:id="7">
    <w:p w:rsidR="00DC6EFD" w:rsidRDefault="00DC6EFD" w:rsidP="00AE2A96">
      <w:pPr>
        <w:pStyle w:val="Textodenotaderodap"/>
        <w:ind w:left="0" w:firstLine="0"/>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Conforme Alessandra </w:t>
      </w:r>
      <w:proofErr w:type="spellStart"/>
      <w:r>
        <w:rPr>
          <w:rFonts w:ascii="Times New Roman" w:hAnsi="Times New Roman" w:cs="Times New Roman"/>
        </w:rPr>
        <w:t>Gotti</w:t>
      </w:r>
      <w:proofErr w:type="spellEnd"/>
      <w:r>
        <w:rPr>
          <w:rFonts w:ascii="Times New Roman" w:hAnsi="Times New Roman" w:cs="Times New Roman"/>
        </w:rPr>
        <w:t xml:space="preserve">: “O Poder Judiciário enfrenta importantes desafios ao solucionar conflitos </w:t>
      </w:r>
      <w:r w:rsidR="00530CCD">
        <w:rPr>
          <w:rFonts w:ascii="Times New Roman" w:hAnsi="Times New Roman" w:cs="Times New Roman"/>
        </w:rPr>
        <w:t>distributivos relacionados</w:t>
      </w:r>
      <w:r w:rsidR="00EF24BD">
        <w:rPr>
          <w:rFonts w:ascii="Times New Roman" w:hAnsi="Times New Roman" w:cs="Times New Roman"/>
        </w:rPr>
        <w:t xml:space="preserve"> aos direitos sociais:</w:t>
      </w:r>
    </w:p>
    <w:p w:rsidR="00F75FB1" w:rsidRDefault="00EF24BD" w:rsidP="00AE2A96">
      <w:pPr>
        <w:pStyle w:val="Textodenotaderodap"/>
        <w:numPr>
          <w:ilvl w:val="0"/>
          <w:numId w:val="4"/>
        </w:numPr>
        <w:ind w:left="0" w:firstLine="0"/>
        <w:jc w:val="both"/>
        <w:rPr>
          <w:rFonts w:ascii="Times New Roman" w:hAnsi="Times New Roman" w:cs="Times New Roman"/>
        </w:rPr>
      </w:pPr>
      <w:r w:rsidRPr="00F75FB1">
        <w:rPr>
          <w:rFonts w:ascii="Times New Roman" w:hAnsi="Times New Roman" w:cs="Times New Roman"/>
        </w:rPr>
        <w:t>a problemática da separação de poderes, pela qual o Poder Judiciário não poderia imiscuir-se nas questões próprias dos poderes Executivo e Legislativo;</w:t>
      </w:r>
    </w:p>
    <w:p w:rsidR="00EF24BD" w:rsidRPr="00F75FB1" w:rsidRDefault="00EF24BD" w:rsidP="00AE2A96">
      <w:pPr>
        <w:pStyle w:val="Textodenotaderodap"/>
        <w:numPr>
          <w:ilvl w:val="0"/>
          <w:numId w:val="4"/>
        </w:numPr>
        <w:ind w:left="0" w:firstLine="0"/>
        <w:jc w:val="both"/>
        <w:rPr>
          <w:rFonts w:ascii="Times New Roman" w:hAnsi="Times New Roman" w:cs="Times New Roman"/>
        </w:rPr>
      </w:pPr>
      <w:r w:rsidRPr="00F75FB1">
        <w:rPr>
          <w:rFonts w:ascii="Times New Roman" w:hAnsi="Times New Roman" w:cs="Times New Roman"/>
        </w:rPr>
        <w:t>a intangibilidade da discricionariedade administrativa, que entende que o mérito dos atos administrativos é insuscetível de controle por parte do Poder Judiciário;</w:t>
      </w:r>
    </w:p>
    <w:p w:rsidR="00EF24BD" w:rsidRDefault="00EF24BD" w:rsidP="00AE2A96">
      <w:pPr>
        <w:pStyle w:val="Textodenotaderodap"/>
        <w:numPr>
          <w:ilvl w:val="0"/>
          <w:numId w:val="4"/>
        </w:numPr>
        <w:ind w:left="0" w:firstLine="0"/>
        <w:jc w:val="both"/>
        <w:rPr>
          <w:rFonts w:ascii="Times New Roman" w:hAnsi="Times New Roman" w:cs="Times New Roman"/>
        </w:rPr>
      </w:pPr>
      <w:r>
        <w:rPr>
          <w:rFonts w:ascii="Times New Roman" w:hAnsi="Times New Roman" w:cs="Times New Roman"/>
        </w:rPr>
        <w:t>a questão orçamentária e reserva do possível;</w:t>
      </w:r>
    </w:p>
    <w:p w:rsidR="00EF24BD" w:rsidRDefault="00EF24BD" w:rsidP="00AE2A96">
      <w:pPr>
        <w:pStyle w:val="Textodenotaderodap"/>
        <w:numPr>
          <w:ilvl w:val="0"/>
          <w:numId w:val="4"/>
        </w:numPr>
        <w:ind w:left="0" w:firstLine="0"/>
        <w:jc w:val="both"/>
        <w:rPr>
          <w:rFonts w:ascii="Times New Roman" w:hAnsi="Times New Roman" w:cs="Times New Roman"/>
        </w:rPr>
      </w:pPr>
      <w:r>
        <w:rPr>
          <w:rFonts w:ascii="Times New Roman" w:hAnsi="Times New Roman" w:cs="Times New Roman"/>
        </w:rPr>
        <w:t>a legitimação política para decidir;</w:t>
      </w:r>
    </w:p>
    <w:p w:rsidR="00EF24BD" w:rsidRDefault="007B0D21" w:rsidP="00AE2A96">
      <w:pPr>
        <w:pStyle w:val="Textodenotaderodap"/>
        <w:numPr>
          <w:ilvl w:val="0"/>
          <w:numId w:val="4"/>
        </w:numPr>
        <w:ind w:left="0" w:firstLine="0"/>
        <w:jc w:val="both"/>
        <w:rPr>
          <w:rFonts w:ascii="Times New Roman" w:hAnsi="Times New Roman" w:cs="Times New Roman"/>
        </w:rPr>
      </w:pPr>
      <w:r>
        <w:rPr>
          <w:rFonts w:ascii="Times New Roman" w:hAnsi="Times New Roman" w:cs="Times New Roman"/>
        </w:rPr>
        <w:t>o processo contraditório bilateral, já que a justiça distributiva não pode ser feita a partir da lógica bilateral;</w:t>
      </w:r>
    </w:p>
    <w:p w:rsidR="007B0D21" w:rsidRDefault="007B0D21" w:rsidP="00AE2A96">
      <w:pPr>
        <w:pStyle w:val="Textodenotaderodap"/>
        <w:numPr>
          <w:ilvl w:val="0"/>
          <w:numId w:val="4"/>
        </w:numPr>
        <w:ind w:left="0" w:firstLine="0"/>
        <w:jc w:val="both"/>
        <w:rPr>
          <w:rFonts w:ascii="Times New Roman" w:hAnsi="Times New Roman" w:cs="Times New Roman"/>
        </w:rPr>
      </w:pPr>
      <w:r>
        <w:rPr>
          <w:rFonts w:ascii="Times New Roman" w:hAnsi="Times New Roman" w:cs="Times New Roman"/>
        </w:rPr>
        <w:t>a inércia institucional do Poder Judiciário, que só age sobre provocação;</w:t>
      </w:r>
    </w:p>
    <w:p w:rsidR="007B0D21" w:rsidRDefault="00530CCD" w:rsidP="00AE2A96">
      <w:pPr>
        <w:pStyle w:val="Textodenotaderodap"/>
        <w:numPr>
          <w:ilvl w:val="0"/>
          <w:numId w:val="4"/>
        </w:numPr>
        <w:ind w:left="0" w:firstLine="0"/>
        <w:jc w:val="both"/>
        <w:rPr>
          <w:rFonts w:ascii="Times New Roman" w:hAnsi="Times New Roman" w:cs="Times New Roman"/>
        </w:rPr>
      </w:pPr>
      <w:r>
        <w:rPr>
          <w:rFonts w:ascii="Times New Roman" w:hAnsi="Times New Roman" w:cs="Times New Roman"/>
        </w:rPr>
        <w:t>o precedente e a cultura jurídica, cuja prática atém-se mais a questões unilaterais e bilaterais;</w:t>
      </w:r>
    </w:p>
    <w:p w:rsidR="00530CCD" w:rsidRPr="00EF24BD" w:rsidRDefault="00530CCD" w:rsidP="00AE2A96">
      <w:pPr>
        <w:pStyle w:val="Textodenotaderodap"/>
        <w:numPr>
          <w:ilvl w:val="0"/>
          <w:numId w:val="4"/>
        </w:numPr>
        <w:ind w:left="0" w:firstLine="0"/>
        <w:jc w:val="both"/>
        <w:rPr>
          <w:rFonts w:ascii="Times New Roman" w:hAnsi="Times New Roman" w:cs="Times New Roman"/>
        </w:rPr>
      </w:pPr>
      <w:r>
        <w:rPr>
          <w:rFonts w:ascii="Times New Roman" w:hAnsi="Times New Roman" w:cs="Times New Roman"/>
        </w:rPr>
        <w:t xml:space="preserve">o aparelhamento insuficiente do Poder Judiciário, que foi moldado para lidar com conflitos individuais e bilaterais, e que não possui capacidade de obter as informações necessárias para a solução sobre o meio </w:t>
      </w:r>
      <w:r w:rsidR="00D22469">
        <w:rPr>
          <w:rFonts w:ascii="Times New Roman" w:hAnsi="Times New Roman" w:cs="Times New Roman"/>
        </w:rPr>
        <w:t>a</w:t>
      </w:r>
      <w:r>
        <w:rPr>
          <w:rFonts w:ascii="Times New Roman" w:hAnsi="Times New Roman" w:cs="Times New Roman"/>
        </w:rPr>
        <w:t>mbiente</w:t>
      </w:r>
      <w:r w:rsidR="009C776F">
        <w:rPr>
          <w:rFonts w:ascii="Times New Roman" w:hAnsi="Times New Roman" w:cs="Times New Roman"/>
        </w:rPr>
        <w:t xml:space="preserve">, o aumento de uma tarifa de serviço público, o orçamento da educação pública.” (Alessandra </w:t>
      </w:r>
      <w:proofErr w:type="spellStart"/>
      <w:r w:rsidR="009C776F">
        <w:rPr>
          <w:rFonts w:ascii="Times New Roman" w:hAnsi="Times New Roman" w:cs="Times New Roman"/>
        </w:rPr>
        <w:t>Gotti</w:t>
      </w:r>
      <w:proofErr w:type="spellEnd"/>
      <w:r w:rsidR="009C776F">
        <w:rPr>
          <w:rFonts w:ascii="Times New Roman" w:hAnsi="Times New Roman" w:cs="Times New Roman"/>
        </w:rPr>
        <w:t xml:space="preserve">. Judicialização do Direito à Saúde e Insuficiência dos Mecanismos Tradicionais de Resoluções de Conflitos. </w:t>
      </w:r>
      <w:r w:rsidR="009C776F">
        <w:rPr>
          <w:rFonts w:ascii="Times New Roman" w:hAnsi="Times New Roman" w:cs="Times New Roman"/>
          <w:i/>
        </w:rPr>
        <w:t xml:space="preserve">Judicialização da Saúde: a visão do Poder Executivo. </w:t>
      </w:r>
      <w:r w:rsidR="009C776F" w:rsidRPr="005E3BE2">
        <w:rPr>
          <w:rFonts w:ascii="Times New Roman" w:hAnsi="Times New Roman" w:cs="Times New Roman"/>
        </w:rPr>
        <w:t>São Paulo: Saraiva, 2017, p. 178-179</w:t>
      </w:r>
      <w:r w:rsidR="009C776F">
        <w:rPr>
          <w:rFonts w:ascii="Times New Roman" w:hAnsi="Times New Roman" w:cs="Times New Roman"/>
          <w:i/>
        </w:rPr>
        <w:t>)</w:t>
      </w:r>
      <w:r w:rsidR="00292A0C">
        <w:rPr>
          <w:rFonts w:ascii="Times New Roman" w:hAnsi="Times New Roman" w:cs="Times New Roman"/>
        </w:rPr>
        <w:t>.</w:t>
      </w:r>
    </w:p>
    <w:p w:rsidR="00DC6EFD" w:rsidRDefault="00DC6EFD" w:rsidP="00AE2A96">
      <w:pPr>
        <w:pStyle w:val="Textodenotaderodap"/>
        <w:ind w:left="0" w:firstLine="0"/>
      </w:pPr>
    </w:p>
  </w:footnote>
  <w:footnote w:id="8">
    <w:p w:rsidR="00D117A9" w:rsidRPr="00D117A9" w:rsidRDefault="00D117A9" w:rsidP="00D117A9">
      <w:pPr>
        <w:pStyle w:val="Textodenotaderodap"/>
        <w:ind w:left="0" w:firstLine="0"/>
        <w:jc w:val="both"/>
        <w:rPr>
          <w:rFonts w:ascii="Times New Roman" w:hAnsi="Times New Roman" w:cs="Times New Roman"/>
        </w:rPr>
      </w:pPr>
      <w:r w:rsidRPr="00D117A9">
        <w:rPr>
          <w:rStyle w:val="Refdenotaderodap"/>
          <w:rFonts w:ascii="Times New Roman" w:hAnsi="Times New Roman" w:cs="Times New Roman"/>
        </w:rPr>
        <w:footnoteRef/>
      </w:r>
      <w:r w:rsidRPr="00D117A9">
        <w:rPr>
          <w:rFonts w:ascii="Times New Roman" w:hAnsi="Times New Roman" w:cs="Times New Roman"/>
        </w:rPr>
        <w:t>Tal questão é tão relevante que o próprio órgão de controle da Magistratura</w:t>
      </w:r>
      <w:r w:rsidRPr="00D117A9">
        <w:rPr>
          <w:rFonts w:ascii="Times New Roman" w:hAnsi="Times New Roman" w:cs="Times New Roman"/>
          <w:sz w:val="24"/>
          <w:szCs w:val="24"/>
        </w:rPr>
        <w:t xml:space="preserve">, </w:t>
      </w:r>
      <w:r w:rsidRPr="00D117A9">
        <w:rPr>
          <w:rFonts w:ascii="Times New Roman" w:hAnsi="Times New Roman" w:cs="Times New Roman"/>
        </w:rPr>
        <w:t>Conselho</w:t>
      </w:r>
      <w:r>
        <w:rPr>
          <w:rFonts w:ascii="Times New Roman" w:hAnsi="Times New Roman" w:cs="Times New Roman"/>
        </w:rPr>
        <w:t xml:space="preserve"> </w:t>
      </w:r>
      <w:r w:rsidRPr="00D117A9">
        <w:rPr>
          <w:rFonts w:ascii="Times New Roman" w:hAnsi="Times New Roman" w:cs="Times New Roman"/>
        </w:rPr>
        <w:t>Nacional de Justiça (CNJ), ao editar a Recomendação n. 31 de 30 de março de 2010 (Recomenda</w:t>
      </w:r>
      <w:r>
        <w:rPr>
          <w:rFonts w:ascii="Times New Roman" w:hAnsi="Times New Roman" w:cs="Times New Roman"/>
        </w:rPr>
        <w:t xml:space="preserve"> </w:t>
      </w:r>
      <w:r w:rsidRPr="00D117A9">
        <w:rPr>
          <w:rFonts w:ascii="Times New Roman" w:hAnsi="Times New Roman" w:cs="Times New Roman"/>
        </w:rPr>
        <w:t>aos Tribunais a adoção de medidas visando melhor subsidiar os magistrados e demais operadores</w:t>
      </w:r>
      <w:r>
        <w:rPr>
          <w:rFonts w:ascii="Times New Roman" w:hAnsi="Times New Roman" w:cs="Times New Roman"/>
        </w:rPr>
        <w:t xml:space="preserve"> </w:t>
      </w:r>
      <w:r w:rsidRPr="00D117A9">
        <w:rPr>
          <w:rFonts w:ascii="Times New Roman" w:hAnsi="Times New Roman" w:cs="Times New Roman"/>
        </w:rPr>
        <w:t>do direito, para assegurar maior e</w:t>
      </w:r>
      <w:r>
        <w:rPr>
          <w:rFonts w:ascii="Times New Roman" w:hAnsi="Times New Roman" w:cs="Times New Roman"/>
        </w:rPr>
        <w:t xml:space="preserve"> c</w:t>
      </w:r>
      <w:r w:rsidRPr="00D117A9">
        <w:rPr>
          <w:rFonts w:ascii="Times New Roman" w:hAnsi="Times New Roman" w:cs="Times New Roman"/>
        </w:rPr>
        <w:t>iência na solução das demandas judiciais envolvendo a assistência</w:t>
      </w:r>
      <w:r>
        <w:rPr>
          <w:rFonts w:ascii="Times New Roman" w:hAnsi="Times New Roman" w:cs="Times New Roman"/>
        </w:rPr>
        <w:t xml:space="preserve"> </w:t>
      </w:r>
      <w:r w:rsidRPr="00D117A9">
        <w:rPr>
          <w:rFonts w:ascii="Times New Roman" w:hAnsi="Times New Roman" w:cs="Times New Roman"/>
        </w:rPr>
        <w:t>à saúde), traz diversos dispositivos no sentido de qual</w:t>
      </w:r>
      <w:r>
        <w:rPr>
          <w:rFonts w:ascii="Times New Roman" w:hAnsi="Times New Roman" w:cs="Times New Roman"/>
        </w:rPr>
        <w:t>ifi</w:t>
      </w:r>
      <w:r w:rsidRPr="00D117A9">
        <w:rPr>
          <w:rFonts w:ascii="Times New Roman" w:hAnsi="Times New Roman" w:cs="Times New Roman"/>
        </w:rPr>
        <w:t>car o conhecimento do magistrado</w:t>
      </w:r>
      <w:r>
        <w:rPr>
          <w:rFonts w:ascii="Times New Roman" w:hAnsi="Times New Roman" w:cs="Times New Roman"/>
        </w:rPr>
        <w:t xml:space="preserve"> </w:t>
      </w:r>
      <w:r w:rsidRPr="00D117A9">
        <w:rPr>
          <w:rFonts w:ascii="Times New Roman" w:hAnsi="Times New Roman" w:cs="Times New Roman"/>
        </w:rPr>
        <w:t>nos assuntos de saúde pública</w:t>
      </w:r>
      <w:r>
        <w:rPr>
          <w:rFonts w:ascii="Times New Roman" w:hAnsi="Times New Roman" w:cs="Times New Roman"/>
        </w:rPr>
        <w:t xml:space="preserve">. </w:t>
      </w:r>
      <w:r w:rsidR="00292A0C">
        <w:rPr>
          <w:rFonts w:ascii="Times New Roman" w:hAnsi="Times New Roman" w:cs="Times New Roman"/>
        </w:rPr>
        <w:t>Ora, a</w:t>
      </w:r>
      <w:r w:rsidR="00F3118F">
        <w:rPr>
          <w:rFonts w:ascii="Times New Roman" w:hAnsi="Times New Roman" w:cs="Times New Roman"/>
        </w:rPr>
        <w:t xml:space="preserve"> mera recomendação </w:t>
      </w:r>
      <w:r w:rsidR="00292A0C">
        <w:rPr>
          <w:rFonts w:ascii="Times New Roman" w:hAnsi="Times New Roman" w:cs="Times New Roman"/>
        </w:rPr>
        <w:t>mencionada torna ainda mais evidente a necessidade de aprimoramento na atuação do advogado público para o melhor enfrentamento das questões judiciais de saúde, levando em consideração a complexidade que as envolve.</w:t>
      </w:r>
    </w:p>
  </w:footnote>
  <w:footnote w:id="9">
    <w:p w:rsidR="003D0C87" w:rsidRPr="003D0C87" w:rsidRDefault="003D0C87" w:rsidP="003D0C87">
      <w:pPr>
        <w:pStyle w:val="Textodenotaderodap"/>
        <w:jc w:val="both"/>
        <w:rPr>
          <w:rFonts w:ascii="Times New Roman" w:hAnsi="Times New Roman" w:cs="Times New Roman"/>
        </w:rPr>
      </w:pPr>
      <w:r>
        <w:rPr>
          <w:rStyle w:val="Refdenotaderodap"/>
        </w:rPr>
        <w:footnoteRef/>
      </w:r>
      <w:r>
        <w:t xml:space="preserve"> </w:t>
      </w:r>
      <w:r w:rsidRPr="003D0C87">
        <w:rPr>
          <w:rFonts w:ascii="Times New Roman" w:hAnsi="Times New Roman" w:cs="Times New Roman"/>
        </w:rPr>
        <w:t>ESTADO DO PARANÁ. Decreto Estadual nº 1237 de 12 de agosto de 2015. Disponível em: https://goo.gl/jknfrB</w:t>
      </w:r>
    </w:p>
  </w:footnote>
  <w:footnote w:id="10">
    <w:p w:rsidR="0041618E" w:rsidRPr="0041618E" w:rsidRDefault="0041618E" w:rsidP="0041618E">
      <w:pPr>
        <w:pStyle w:val="Textodenotaderodap"/>
        <w:ind w:left="0" w:firstLine="0"/>
        <w:jc w:val="both"/>
        <w:rPr>
          <w:rFonts w:ascii="Times New Roman" w:hAnsi="Times New Roman" w:cs="Times New Roman"/>
        </w:rPr>
      </w:pPr>
      <w:r>
        <w:rPr>
          <w:rStyle w:val="Refdenotaderodap"/>
        </w:rPr>
        <w:footnoteRef/>
      </w:r>
      <w:r w:rsidRPr="0041618E">
        <w:rPr>
          <w:rFonts w:ascii="Times New Roman" w:hAnsi="Times New Roman" w:cs="Times New Roman"/>
        </w:rPr>
        <w:t>BRASIL. Resolução nº 107 de abril de 2010 do Conselho Nacional de Justiça. Disponível em: http://www.cnj.jus.br/atos-normativos?documento=173</w:t>
      </w:r>
    </w:p>
  </w:footnote>
  <w:footnote w:id="11">
    <w:p w:rsidR="00200C20" w:rsidRPr="00200C20" w:rsidRDefault="00200C20" w:rsidP="00200C20">
      <w:pPr>
        <w:pStyle w:val="Textodenotaderodap"/>
        <w:ind w:left="0" w:firstLine="0"/>
        <w:jc w:val="both"/>
        <w:rPr>
          <w:rFonts w:ascii="Times New Roman" w:hAnsi="Times New Roman" w:cs="Times New Roman"/>
        </w:rPr>
      </w:pPr>
      <w:r w:rsidRPr="00200C20">
        <w:rPr>
          <w:rStyle w:val="Refdenotaderodap"/>
          <w:rFonts w:ascii="Times New Roman" w:hAnsi="Times New Roman" w:cs="Times New Roman"/>
        </w:rPr>
        <w:footnoteRef/>
      </w:r>
      <w:r w:rsidRPr="00200C20">
        <w:rPr>
          <w:rFonts w:ascii="Times New Roman" w:hAnsi="Times New Roman" w:cs="Times New Roman"/>
        </w:rPr>
        <w:t xml:space="preserve"> Neste sentido, confiram-se as decisões proferidas nos processos virtuais n. 0000396-51.2017.8.16.0004, 36192-73.2017.8.16.0014 e 0007319-35.2013.8.16.0004 (</w:t>
      </w:r>
      <w:proofErr w:type="spellStart"/>
      <w:r w:rsidRPr="00200C20">
        <w:rPr>
          <w:rFonts w:ascii="Times New Roman" w:hAnsi="Times New Roman" w:cs="Times New Roman"/>
        </w:rPr>
        <w:t>Projudi</w:t>
      </w:r>
      <w:proofErr w:type="spellEnd"/>
      <w:r w:rsidRPr="00200C20">
        <w:rPr>
          <w:rFonts w:ascii="Times New Roman" w:hAnsi="Times New Roman" w:cs="Times New Roman"/>
        </w:rPr>
        <w:t>)</w:t>
      </w:r>
    </w:p>
  </w:footnote>
  <w:footnote w:id="12">
    <w:p w:rsidR="00200C20" w:rsidRPr="00200C20" w:rsidRDefault="00200C20" w:rsidP="00200C20">
      <w:pPr>
        <w:pStyle w:val="Textodenotaderodap"/>
        <w:ind w:left="0" w:firstLine="0"/>
        <w:jc w:val="both"/>
        <w:rPr>
          <w:rFonts w:ascii="Times New Roman" w:hAnsi="Times New Roman" w:cs="Times New Roman"/>
        </w:rPr>
      </w:pPr>
      <w:r>
        <w:rPr>
          <w:rStyle w:val="Refdenotaderodap"/>
        </w:rPr>
        <w:footnoteRef/>
      </w:r>
      <w:r>
        <w:t xml:space="preserve"> </w:t>
      </w:r>
      <w:r w:rsidRPr="00200C20">
        <w:rPr>
          <w:rFonts w:ascii="Times New Roman" w:hAnsi="Times New Roman" w:cs="Times New Roman"/>
        </w:rPr>
        <w:t xml:space="preserve">Observe-se a ementa do recente julgado: AGRAVO DE INSTRUMENTO. AÇÃO DE PRESTAÇÃO DE FAZER. </w:t>
      </w:r>
      <w:r w:rsidR="00E82D59" w:rsidRPr="00200C20">
        <w:rPr>
          <w:rFonts w:ascii="Times New Roman" w:hAnsi="Times New Roman" w:cs="Times New Roman"/>
        </w:rPr>
        <w:t>ASSISTÊNCIA à</w:t>
      </w:r>
      <w:r w:rsidRPr="00200C20">
        <w:rPr>
          <w:rFonts w:ascii="Times New Roman" w:hAnsi="Times New Roman" w:cs="Times New Roman"/>
        </w:rPr>
        <w:t xml:space="preserve"> SAÚDE. CONCESSÃO DO MEDICAMENTO TEMOZOLIMIDA (TEMODAL</w:t>
      </w:r>
      <w:r w:rsidR="00E82D59" w:rsidRPr="00200C20">
        <w:rPr>
          <w:rFonts w:ascii="Times New Roman" w:hAnsi="Times New Roman" w:cs="Times New Roman"/>
        </w:rPr>
        <w:t>). PACIENTE</w:t>
      </w:r>
      <w:r w:rsidRPr="00200C20">
        <w:rPr>
          <w:rFonts w:ascii="Times New Roman" w:hAnsi="Times New Roman" w:cs="Times New Roman"/>
        </w:rPr>
        <w:t xml:space="preserve"> PORTADOR DE GLIOBLASTOMA - CID 10 C71. TRATAMENTO DE ELEVADO CUSTO, PRESCRITO POR CENTRO DE ALTA COMPLEXIDADE EM ONCOLOGIA - CACON. RESPONSABILIDADE PELO FINANCIAMENTO DO MINISTÉRIO DA SAÚDE. COMPETÊNCIA APARENTE DA UNIÃO. NECESSIDADE DE ENVIO DOS AUTOS À JUSTIÇA FEDERAL PARA QUE AVALIE TAL COMPETÊNCIA. SÚMULA 150 DO SUPERIOR TRIBUNAL DE JUSTIÇA. 1. A Portaria nº 874, de 16 de maio de 2013, instituiu a Política Nacional para a Prevenção e Controle do Câncer na Rede de Atenção à Saúde das Pessoas com Doenças Crônicas no âmbito do Sistema Único de Saúde – SUS. 2. Nesta Portaria, constituíram-se os tratamentos especializados de alta complexidade e densidade tecnológica para as pessoas com câncer são oferecidos pelos hospitais habilitados pelo Ministério da Saúde, como o UNACON, o CACON e, ainda, pelos hospitais gerais com cirurgia oncológica. 3. Disto decorre que, o fornecimento de medicamentos e tratamentos a tais unidades especializadas compete à União, já que a responsabilidade do financiamento é do Ministério da Saúde, por representarem elevado impacto financeiro para o Componente Especializado da Assistência Farmacêutica. RECURSO PROVIDO.   (TJPR - 5ª </w:t>
      </w:r>
      <w:proofErr w:type="spellStart"/>
      <w:proofErr w:type="gramStart"/>
      <w:r w:rsidRPr="00200C20">
        <w:rPr>
          <w:rFonts w:ascii="Times New Roman" w:hAnsi="Times New Roman" w:cs="Times New Roman"/>
        </w:rPr>
        <w:t>C.Cível</w:t>
      </w:r>
      <w:proofErr w:type="spellEnd"/>
      <w:proofErr w:type="gramEnd"/>
      <w:r w:rsidRPr="00200C20">
        <w:rPr>
          <w:rFonts w:ascii="Times New Roman" w:hAnsi="Times New Roman" w:cs="Times New Roman"/>
        </w:rPr>
        <w:t xml:space="preserve"> - AI - 1685309-5 - Região Metropolitana de Londrina - Foro Central de Londrina - Rel.: Nilson </w:t>
      </w:r>
      <w:proofErr w:type="spellStart"/>
      <w:r w:rsidRPr="00200C20">
        <w:rPr>
          <w:rFonts w:ascii="Times New Roman" w:hAnsi="Times New Roman" w:cs="Times New Roman"/>
        </w:rPr>
        <w:t>Mizuta</w:t>
      </w:r>
      <w:proofErr w:type="spellEnd"/>
      <w:r w:rsidRPr="00200C20">
        <w:rPr>
          <w:rFonts w:ascii="Times New Roman" w:hAnsi="Times New Roman" w:cs="Times New Roman"/>
        </w:rPr>
        <w:t xml:space="preserve"> - Por maioria -  J. 24.10.2017)</w:t>
      </w:r>
    </w:p>
  </w:footnote>
  <w:footnote w:id="13">
    <w:p w:rsidR="00200C20" w:rsidRDefault="00200C20" w:rsidP="00AF08BF">
      <w:pPr>
        <w:pStyle w:val="Textodenotaderodap"/>
        <w:ind w:left="0" w:firstLine="0"/>
        <w:jc w:val="both"/>
        <w:rPr>
          <w:rFonts w:ascii="Times New Roman" w:hAnsi="Times New Roman" w:cs="Times New Roman"/>
        </w:rPr>
      </w:pPr>
      <w:r>
        <w:rPr>
          <w:rStyle w:val="Refdenotaderodap"/>
        </w:rPr>
        <w:footnoteRef/>
      </w:r>
      <w:r>
        <w:t xml:space="preserve"> </w:t>
      </w:r>
      <w:r w:rsidRPr="00200C20">
        <w:rPr>
          <w:rFonts w:ascii="Times New Roman" w:hAnsi="Times New Roman" w:cs="Times New Roman"/>
        </w:rPr>
        <w:t xml:space="preserve">Confira-se, </w:t>
      </w:r>
      <w:r w:rsidRPr="00AF08BF">
        <w:rPr>
          <w:rFonts w:ascii="Times New Roman" w:hAnsi="Times New Roman" w:cs="Times New Roman"/>
          <w:i/>
        </w:rPr>
        <w:t>verbi gratia</w:t>
      </w:r>
      <w:r w:rsidRPr="00200C20">
        <w:rPr>
          <w:rFonts w:ascii="Times New Roman" w:hAnsi="Times New Roman" w:cs="Times New Roman"/>
        </w:rPr>
        <w:t xml:space="preserve">, as decisões proferidas no pedido de suspensão de liminar n. 1708727-3, </w:t>
      </w:r>
      <w:r w:rsidR="00AF08BF">
        <w:rPr>
          <w:rFonts w:ascii="Times New Roman" w:hAnsi="Times New Roman" w:cs="Times New Roman"/>
        </w:rPr>
        <w:t>ajuizado perante o Egrégio Tribunal de Justiça do Paraná:</w:t>
      </w:r>
    </w:p>
    <w:p w:rsidR="00AF08BF" w:rsidRPr="00AF08BF" w:rsidRDefault="00AF08BF" w:rsidP="00AF08BF">
      <w:pPr>
        <w:pStyle w:val="Textodenotaderodap"/>
        <w:ind w:left="0" w:firstLine="0"/>
        <w:jc w:val="both"/>
        <w:rPr>
          <w:rFonts w:ascii="Times New Roman" w:hAnsi="Times New Roman" w:cs="Times New Roman"/>
        </w:rPr>
      </w:pPr>
      <w:r>
        <w:rPr>
          <w:rFonts w:ascii="Times New Roman" w:hAnsi="Times New Roman" w:cs="Times New Roman"/>
        </w:rPr>
        <w:t>“</w:t>
      </w:r>
      <w:r w:rsidRPr="00AF08BF">
        <w:rPr>
          <w:rFonts w:ascii="Times New Roman" w:hAnsi="Times New Roman" w:cs="Times New Roman"/>
        </w:rPr>
        <w:t xml:space="preserve">I. Trata-se de pedido de suspensão de liminar formulado pelo Estado do Paraná contra decisões proferidas no âmbito das Varas da Fazenda Pública e dos Juizados Especiais da Fazenda Pública de diversas comarcas que, nas Ações de Obrigação de Fazer nº 0003902-30.2017.8.16.0038, 0042630-52.2016.8.16.0014, 0001203-60.2017.8.16.0040, 003021-57.2017.8.16.0069, 0000097-67.2017.8.16.0168, 0000799-77.2017.8.16.0179, 0003387-90.2016.8.16.0147, 0001984-11.2016.8.16.0075, 0010760-91.2016.8.16.0174, 0002540-95.2017.8.16.0004, 0014576-93.2016.8.16.0170, 0002113-94.2016.8.16.0049, 0000922-06.2017.8.16.0105, 0000722-17.2017.8.16.0099, 0001518-93.2016.8.16.0179, 0002190-10.2017.8.16.0004, 0004421-44.2016.8.16.0004, 0010421-93.2017.8.16.0014, 0006148-62.2016.8.16.0190, 0000398-78.2017.8.16.0179 e 0002682-58.2016.8.16.0126, nas Ações Civis Públicas nº 0002661-52.2016.8.16.0039, 0002841-68.2016.8.16.0039, 003696-17.2016.8.16.0049, 0000228-07.2017.8.16.0115, 0002189-56.2016.8.16.0102, 0006550-21.2016.8.16.0069, 0000128-28.2017.8.16.0026, 0001435-50.2016.8.16.0091, 0000014-02.2017.8.16.0152, 0000066-30.2017.8.16.0109, 0008054-44.2016.8.16.0075 e 0000697-25.2016.8.16.0168 e nos Mandados de Segurança nº 0012898-33.2016.8.16.0044 e 0003417-69.2016.8.16.0004, deferiram as tutelas antecipadas postuladas nas petições iniciais para o fim de determinar que o ente público disponibilize no prazo estipulado o medicamento </w:t>
      </w:r>
      <w:proofErr w:type="spellStart"/>
      <w:r w:rsidRPr="00AF08BF">
        <w:rPr>
          <w:rFonts w:ascii="Times New Roman" w:hAnsi="Times New Roman" w:cs="Times New Roman"/>
        </w:rPr>
        <w:t>Nintedanib</w:t>
      </w:r>
      <w:proofErr w:type="spellEnd"/>
      <w:r w:rsidRPr="00AF08BF">
        <w:rPr>
          <w:rFonts w:ascii="Times New Roman" w:hAnsi="Times New Roman" w:cs="Times New Roman"/>
        </w:rPr>
        <w:t xml:space="preserve"> (</w:t>
      </w:r>
      <w:proofErr w:type="spellStart"/>
      <w:r w:rsidRPr="00AF08BF">
        <w:rPr>
          <w:rFonts w:ascii="Times New Roman" w:hAnsi="Times New Roman" w:cs="Times New Roman"/>
        </w:rPr>
        <w:t>Ofev</w:t>
      </w:r>
      <w:proofErr w:type="spellEnd"/>
      <w:r w:rsidRPr="00AF08BF">
        <w:rPr>
          <w:rFonts w:ascii="Times New Roman" w:hAnsi="Times New Roman" w:cs="Times New Roman"/>
        </w:rPr>
        <w:t>) para o tratamento de Fibrose Pulmonar Idiopática que acomete os ora interessados, sob pena de multa diária.</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Alegou que a ordem judicial para que o Estado forneça a droga em questão ocasionará grave lesão à economia pública, ante o elevado valor a ser dispendido anualmente com a aquisição do </w:t>
      </w:r>
      <w:proofErr w:type="spellStart"/>
      <w:r w:rsidRPr="00AF08BF">
        <w:rPr>
          <w:rFonts w:ascii="Times New Roman" w:hAnsi="Times New Roman" w:cs="Times New Roman"/>
        </w:rPr>
        <w:t>Nintedanib</w:t>
      </w:r>
      <w:proofErr w:type="spellEnd"/>
      <w:r w:rsidRPr="00AF08BF">
        <w:rPr>
          <w:rFonts w:ascii="Times New Roman" w:hAnsi="Times New Roman" w:cs="Times New Roman"/>
        </w:rPr>
        <w:t xml:space="preserve"> para todos os interessados (R$ 4.000.000,00 - quatro milhões de reais).</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Destacou que no ano de 2016 os déficits causados aos cofres públicos em decorrência do fornecimento de medicamentos à população, em atendimento a demandas judiciais, atingiram a monta de 165 milhões de reais. Relatou que neste ano já houve o dispêndio de 60 milhões de reais para cumprir com as determinações para dispensação gratuita de medicamentos de alto custo a mais de 11 (onze) mil pacientes.</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O requerente pontuou que o Poder Público estadual não possui condições de arcar com a compra do medicamento pleiteado pelos autores das ações originárias, até mesmo porque cuida de fármaco indicado para o tratamento de doença de maior complexidade e, por isso, nos termos da Portaria nº 1554/2013 do Ministério da Saúde, seu financiamento cabe exclusivamente à União.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Sustentou, ainda, que os gastos com o </w:t>
      </w:r>
      <w:proofErr w:type="spellStart"/>
      <w:r w:rsidRPr="00AF08BF">
        <w:rPr>
          <w:rFonts w:ascii="Times New Roman" w:hAnsi="Times New Roman" w:cs="Times New Roman"/>
        </w:rPr>
        <w:t>Nintedanib</w:t>
      </w:r>
      <w:proofErr w:type="spellEnd"/>
      <w:r w:rsidRPr="00AF08BF">
        <w:rPr>
          <w:rFonts w:ascii="Times New Roman" w:hAnsi="Times New Roman" w:cs="Times New Roman"/>
        </w:rPr>
        <w:t xml:space="preserve"> prejudicam o Sistema Único de Saúde e importam em flagrante abalo à ordem e à saúde pública, na medida em que os "recursos que deveriam ser utilizados para outros cuidados com a saúde da população serão utilizados para atender demandas de responsabilidade da União" (fl. 05).</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Demais disso, ressaltou que o próprio Núcleo de Atendimento Técnico (NAT) vem emitindo pareceres, opinando no sentido da inexistência de justificativa formal para a concessão de antecipações de tutela para os pedidos que envolvam a provisão do </w:t>
      </w:r>
      <w:proofErr w:type="spellStart"/>
      <w:r w:rsidRPr="00AF08BF">
        <w:rPr>
          <w:rFonts w:ascii="Times New Roman" w:hAnsi="Times New Roman" w:cs="Times New Roman"/>
        </w:rPr>
        <w:t>Nintedanib</w:t>
      </w:r>
      <w:proofErr w:type="spellEnd"/>
      <w:r w:rsidRPr="00AF08BF">
        <w:rPr>
          <w:rFonts w:ascii="Times New Roman" w:hAnsi="Times New Roman" w:cs="Times New Roman"/>
        </w:rPr>
        <w:t>. Aduziu que os estudos realizados na droga demonstram que não há comprovação de sua segurança, eficácia e qualidade.</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Ao final, não bastasse destacar o evidente efeito multiplicador decorrente da prolação das decisões ora hostilizadas, requereu a suspensão das medidas liminares deferidas nos autos supra indicados.</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É o relatório.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II. Agenor Dutra Pereira Neto e demais interessados demandaram contra o Estado do Paraná. As Varas da Fazenda Pública e Juizados Especiais da Fazenda Pública das diversas comarcas onde tramitam as ações supra listadas deferiram as liminares pleiteadas para determinar que o ente público disponibilize no prazo estipulado o medicamento </w:t>
      </w:r>
      <w:proofErr w:type="spellStart"/>
      <w:r w:rsidRPr="00AF08BF">
        <w:rPr>
          <w:rFonts w:ascii="Times New Roman" w:hAnsi="Times New Roman" w:cs="Times New Roman"/>
        </w:rPr>
        <w:t>Nintedanib</w:t>
      </w:r>
      <w:proofErr w:type="spellEnd"/>
      <w:r w:rsidRPr="00AF08BF">
        <w:rPr>
          <w:rFonts w:ascii="Times New Roman" w:hAnsi="Times New Roman" w:cs="Times New Roman"/>
        </w:rPr>
        <w:t xml:space="preserve"> (</w:t>
      </w:r>
      <w:proofErr w:type="spellStart"/>
      <w:r w:rsidRPr="00AF08BF">
        <w:rPr>
          <w:rFonts w:ascii="Times New Roman" w:hAnsi="Times New Roman" w:cs="Times New Roman"/>
        </w:rPr>
        <w:t>Ofev</w:t>
      </w:r>
      <w:proofErr w:type="spellEnd"/>
      <w:r w:rsidRPr="00AF08BF">
        <w:rPr>
          <w:rFonts w:ascii="Times New Roman" w:hAnsi="Times New Roman" w:cs="Times New Roman"/>
        </w:rPr>
        <w:t>) para o tratamento de Fibrose Pulmonar Idiopática que acomete os ora interessados, sob pena de multa diária.</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Neste momento, o Estado do Paraná roga pela a suspensão da execução das decisões liminares em questão, o que, como adiante será demonstrado, deve ser parcialmente conhecido e, na parte conhecida, deferido.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O artigo 4º, caput, da Lei n° 8.437/92 estabelece que o Presidente do Tribunal ao qual competir o conhecimento dos recursos interpostos no processo pode, em caso de manifesto interesse público ou flagrante ilegitimidade, e para evitar grave lesão à ordem, à saúde, à segurança e à economia públicas, suspender a execução da liminar deferida na respectiva demanda.</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O § 1º do mesmo dispositivo legal, por sua vez, estende a possibilidade de suspensão às sentenças não transitadas em julgado prolatadas em Ação Cautelar Inominada, Ação Popular e Ação Civil Pública, nos seguintes termos:</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1° Aplica-se o disposto neste artigo à sentença proferida em processo de ação cautelar inominada, no processo de ação popular e na ação civil pública, enquanto não transitada em julgado.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Da mesma forma, no que se refere às Ações Civis Públicas, (artigo 12, § 1º, da Lei n° 7.347/85) e Mandados de Segurança (artigo 15 da Lei n° 12.016/09) também há permissivo legal que autoriza o Presidente do Tribunal ao qual competir o conhecimento dos recursos interpostos no bojo dessas ações suspender a execução da liminar deferida na respectiva demanda, quando verificado o risco de lesão à ordem, à saúde, à segurança e à economia públicas.</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O Regimento Interno deste Tribunal de Justiça igualmente autoriza o respectivo Presidente a suspender a execução de liminares concedidas em ações movidas contra o Poder Público e/ou seus agentes, bem como de sentenças não transitadas em julgado proferidas em processo de Tutela Cautelar Inominada, Ação Popular, Ação Civil Pública, Habeas Data e Mandado de Injunção, observadas as disposições constantes nas leis de regência de cada demanda. Colha o teor da norma regimental:</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Art. 359. Poderá o Presidente do Tribunal, nos feitos de sua competência recursal, a requerimento do Ministério Público Estadual ou de pessoa jurídica de direito público interessada, nas hipóteses previstas nas legislações de regência, suspender, em decisão fundamentada, a execução de liminar nas ações movidas contra o Poder Público ou seus agentes, proferida por Juiz em exercício em primeiro grau de jurisdição.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§1° Aplica-se o disposto neste artigo à sentença proferida em processo de tutela cautelar inominada, de ação popular, de ação civil pública, de habeas data e de mandado de injunção, enquanto não transitada em julgado.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Especificamente no que tange às ações mandamentais impetradas contra o Poder Público a norma regimental estabelece o que segue:</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Art. 358. Nas causas de competência recursal do Tribunal, para evitar grave lesão à ordem, à saúde, à segurança e à economia públicas, a requerimento de pessoa jurídica de direito público interessada ou do Ministério Público, o Presidente poderá suspender, em decisão fundamentada, a execução de liminar ou de sentença concessiva de segurança, enquanto não transitada em julgado, proferida por Juiz em exercício em primeiro grau de jurisdição.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A apreciação do pedido de suspensão é adstrita à verificação da potencialidade da decisão impugnada de causar grave lesão à ordem, à saúde, à segurança e à economia públicas, sendo descabida qualquer consideração de mérito acerca do acerto ou não do decisum. Nesse sentido, confira-se a lição de Marcelo Abelha Rodrigues:</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 o mérito do instituto, qual seja, o seu objeto de julgamento, não coincide com o da causa principal, não sendo lícito, pois, que o órgão jurisdicional competente para apreciar o instituo em tela possa pretender funcionar como órgão de duplo grau de jurisdição para reformar a decisão recorrida. (...) O que justifica, pois, a suspensão da execução da decisão não é a sua antijuridicidade (da decisão), ainda que tal possa ocorrer, porque, repito e repiso, o objeto de julgamento desse incidente é a verificação se há o risco potencial de grave lesão entre a decisão proferida e os interesses públicos tutelados pelo incidente. (Ed. RT, 2005, fls. 168/169). Tanto no pronunciamento judicial antes referido quanto nos autos em análise se questionava a possibilidade de o Poder Público estatal fornecer o medicamento </w:t>
      </w:r>
      <w:proofErr w:type="spellStart"/>
      <w:r w:rsidRPr="00AF08BF">
        <w:rPr>
          <w:rFonts w:ascii="Times New Roman" w:hAnsi="Times New Roman" w:cs="Times New Roman"/>
        </w:rPr>
        <w:t>Nuvolumabe</w:t>
      </w:r>
      <w:proofErr w:type="spellEnd"/>
      <w:r w:rsidRPr="00AF08BF">
        <w:rPr>
          <w:rFonts w:ascii="Times New Roman" w:hAnsi="Times New Roman" w:cs="Times New Roman"/>
        </w:rPr>
        <w:t xml:space="preserve"> (</w:t>
      </w:r>
      <w:proofErr w:type="spellStart"/>
      <w:r w:rsidRPr="00AF08BF">
        <w:rPr>
          <w:rFonts w:ascii="Times New Roman" w:hAnsi="Times New Roman" w:cs="Times New Roman"/>
        </w:rPr>
        <w:t>Opdivo</w:t>
      </w:r>
      <w:proofErr w:type="spellEnd"/>
      <w:r w:rsidRPr="00AF08BF">
        <w:rPr>
          <w:rFonts w:ascii="Times New Roman" w:hAnsi="Times New Roman" w:cs="Times New Roman"/>
        </w:rPr>
        <w:t>) para o tratamento de neoplasia maligna pulmonar, fatores esses (doença e medicamento) que denotam a similitude das questões discutidas e que justificam o aditamento do pedido e a suspensão da nova decisão.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Assim, não é possível examinar questões de mérito da demanda, cuja apreciação reserva-se ao campo recursal. Nesta seara incumbe, tão somente, a discussão sobre a possibilidade de a decisão liminar proferida gerar repercussões lesivas à ordem, saúde, segurança ou economia públicas.</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Pois bem. Antes de incursionar na análise das razões do pedido, convém salientar que, no caso em apreço, não há que se conhecer o pedido em relação às Ações de Obrigação de Fazer nº 0001203-60.2017.8.16.0040 e nº 0003387-90.2016.8.16.0147. Isso porque, em relação à primeira, houve perda superveniente do objeto por conta do falecimento do autor da demanda originária, conforme consta da certidão de óbito encartada ao mov. 21.2.</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No que se refere à Ação nº 0003387-90.2016.8.16.0147, falta interesse ao Estado do Paraná em pleitear a suspensão da decisão liminar proferida em seu bojo, devido ao arquivamento do processo. Dessa forma, imprescindível considerar incognoscível o pleito no que concerne às Ações de Obrigação de Fazer nº 0001203-60.2017.8.16.0040 e nº 0003387-90.2016.8.16.0147.</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Com relação aos demais cadernos processuais, o pedido merece conhecimento e, conforme será demonstrado nas linhas que seguem, deve ser deferido.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O pedido de suspensão da liminar deduzido pelo Estado do Paraná está amparado, fundamentalmente, em razões que dizem respeito ao risco de lesão à ordem, à saúde e à economia públicas, sobretudo devido ao custo do medicamento pleiteado nas ações originárias. Tal alegação não só pode ser conhecida em sede de pedido de suspensão de liminar, como também, independentemente do acerto, ou não, da questão de fundo, enseja a concessão imediata do pleito.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As decisões hostilizadas impuseram ao Estado a obrigação de fornecer </w:t>
      </w:r>
      <w:proofErr w:type="spellStart"/>
      <w:r w:rsidRPr="00AF08BF">
        <w:rPr>
          <w:rFonts w:ascii="Times New Roman" w:hAnsi="Times New Roman" w:cs="Times New Roman"/>
        </w:rPr>
        <w:t>Nintedanib</w:t>
      </w:r>
      <w:proofErr w:type="spellEnd"/>
      <w:r w:rsidRPr="00AF08BF">
        <w:rPr>
          <w:rFonts w:ascii="Times New Roman" w:hAnsi="Times New Roman" w:cs="Times New Roman"/>
        </w:rPr>
        <w:t xml:space="preserve"> (</w:t>
      </w:r>
      <w:proofErr w:type="spellStart"/>
      <w:r w:rsidRPr="00AF08BF">
        <w:rPr>
          <w:rFonts w:ascii="Times New Roman" w:hAnsi="Times New Roman" w:cs="Times New Roman"/>
        </w:rPr>
        <w:t>Ofev</w:t>
      </w:r>
      <w:proofErr w:type="spellEnd"/>
      <w:r w:rsidRPr="00AF08BF">
        <w:rPr>
          <w:rFonts w:ascii="Times New Roman" w:hAnsi="Times New Roman" w:cs="Times New Roman"/>
        </w:rPr>
        <w:t>) aos ora interessados, medicamento esse que exigirá do Poder Público estadual o dispêndio de aproximadamente R$ 4.000.000,00 (quatro milhões de reais) por ano para dar efetividade a todos os comandos judiciais. Em caso de descumprimento, na maioria dos casos o Juízo singular estabeleceu a incidência de multa diária.</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Não se pode olvidar que a patologia que acomete os ora interessados, embora grave, deve ser analisada sob o ponto de vista global e sistêmico. Ao avaliar a situação em exame por esse prisma, inegavelmente se conclui que, acaso o pedido de suspensão de liminar formulado não fosse concedido, haveria risco concreto de outras pessoas que sofrem da mesma doença manejarem demandas de igual natureza, o que impossibilitaria o cumprimento de toda e qualquer política de saúde pública.</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Como bem salientou o Estado do Paraná, 11 (onze) mil pacientes recebem medicamentos em razão de decisões judiciais, "sendo que mais de 05 (cinco) mil foram cadastrados em 2016 até a presente data, o que denota um crescimento desenfreado da judicialização das demandas de saúde" (fl. 07).</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O Supremo Tribunal Federal já se posicionou sobre o chamado "efeito multiplicador", que, para a Corte Suprema, é fundamento suficiente para conceder a suspensão de liminar. Confira-se o ementário a seguir colacionado: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"1. SUSPENSÃO DE SEGURANÇA. Efeito Multiplicador. Lesão à economia pública. Ocorrência. Pedido deferido. Agravo regimental improvido. Precedente. O chamado efeito multiplicador, que provoca lesão à economia pública, é fundamento suficiente para deferimento de pedido de suspensão. 2. SERVIDOR PÚBLICO. Inativo. Remuneração. Proventos de aposentadoria. Vantagem pecuniária incorporada. Não sujeição ao teto previsto no art. 37, XI, da CF. Inadmissibilidade. Suspensão de Segurança deferida. Agravo improvido. Precedentes. A percepção de proventos ou remuneração por servidores públicos acima do limite estabelecido no art. 37, XI, da Constituição da República, na redação da EC nº 41/2003, caracteriza lesão à ordem pública." (SS 4423 </w:t>
      </w:r>
      <w:proofErr w:type="spellStart"/>
      <w:r w:rsidRPr="00AF08BF">
        <w:rPr>
          <w:rFonts w:ascii="Times New Roman" w:hAnsi="Times New Roman" w:cs="Times New Roman"/>
        </w:rPr>
        <w:t>AgR</w:t>
      </w:r>
      <w:proofErr w:type="spellEnd"/>
      <w:r w:rsidRPr="00AF08BF">
        <w:rPr>
          <w:rFonts w:ascii="Times New Roman" w:hAnsi="Times New Roman" w:cs="Times New Roman"/>
        </w:rPr>
        <w:t>, Relator(a): Min. CEZAR PELUSO (Presidente), Tribunal Pleno, julgado em 10/11/2011, PROCESSO ELETRÔNICO DJe-233 DIVULG 07-12-2011 PUBLIC 09-12-2011)</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Quanto ao efeito em comento, oportuna se faz a transcrição da seguinte passagem da obra de Elton Venturi:</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Para a apuração do grau de lesividade que o cumprimento de determinado provimento judicial pode acarretar ao Poder Público é necessário que o juiz Presidente do Tribunal valha-se de todas as informações disponíveis sobre a situação concreta, analisando-as não só através da ótica individual e </w:t>
      </w:r>
      <w:proofErr w:type="spellStart"/>
      <w:r w:rsidRPr="00AF08BF">
        <w:rPr>
          <w:rFonts w:ascii="Times New Roman" w:hAnsi="Times New Roman" w:cs="Times New Roman"/>
        </w:rPr>
        <w:t>endoprocessual</w:t>
      </w:r>
      <w:proofErr w:type="spellEnd"/>
      <w:r w:rsidRPr="00AF08BF">
        <w:rPr>
          <w:rFonts w:ascii="Times New Roman" w:hAnsi="Times New Roman" w:cs="Times New Roman"/>
        </w:rPr>
        <w:t xml:space="preserve">. (...) Preconiza-se uma avaliação sobre a conjuntura fática que envolve a tutela o interesse público especificado no incidente. Justamente por isso, no mais das vezes o órgão judicial não pode mirar única e exclusivamente os efeitos derivados da execução da liminar ou da sentença </w:t>
      </w:r>
      <w:proofErr w:type="spellStart"/>
      <w:r w:rsidRPr="00AF08BF">
        <w:rPr>
          <w:rFonts w:ascii="Times New Roman" w:hAnsi="Times New Roman" w:cs="Times New Roman"/>
        </w:rPr>
        <w:t>sustanda</w:t>
      </w:r>
      <w:proofErr w:type="spellEnd"/>
      <w:r w:rsidRPr="00AF08BF">
        <w:rPr>
          <w:rFonts w:ascii="Times New Roman" w:hAnsi="Times New Roman" w:cs="Times New Roman"/>
        </w:rPr>
        <w:t>, apreciando tão somente a relação entre autor e Poder Público, sendo imprescindível que afira sistematicamente suas consequências no contexto político e social. (VENTURI. Nelson. Suspensão de Liminares e Sentenças Contrárias ao Poder Público. São Paulo: Revista dos Tribunais, 2005. p. 123).</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Como se não bastasse, é inegável a grave lesão à ordem e à economia públicas que as determinações emanadas pelos Juízos a quo causam ao Estado do Paraná, em razão do elevado custo para aquisição do medicamento em debate. Conforme consta do petitório de fls. 02/09 e do documento anexado às fls. 408/413, a compra de </w:t>
      </w:r>
      <w:proofErr w:type="spellStart"/>
      <w:r w:rsidRPr="00AF08BF">
        <w:rPr>
          <w:rFonts w:ascii="Times New Roman" w:hAnsi="Times New Roman" w:cs="Times New Roman"/>
        </w:rPr>
        <w:t>Nintedanib</w:t>
      </w:r>
      <w:proofErr w:type="spellEnd"/>
      <w:r w:rsidRPr="00AF08BF">
        <w:rPr>
          <w:rFonts w:ascii="Times New Roman" w:hAnsi="Times New Roman" w:cs="Times New Roman"/>
        </w:rPr>
        <w:t xml:space="preserve"> (</w:t>
      </w:r>
      <w:proofErr w:type="spellStart"/>
      <w:r w:rsidRPr="00AF08BF">
        <w:rPr>
          <w:rFonts w:ascii="Times New Roman" w:hAnsi="Times New Roman" w:cs="Times New Roman"/>
        </w:rPr>
        <w:t>Ofev</w:t>
      </w:r>
      <w:proofErr w:type="spellEnd"/>
      <w:r w:rsidRPr="00AF08BF">
        <w:rPr>
          <w:rFonts w:ascii="Times New Roman" w:hAnsi="Times New Roman" w:cs="Times New Roman"/>
        </w:rPr>
        <w:t>) para atender as demandas dos ora interessados gerará a despesa anual de aproximadamente R$ 4.000.000,00 (quatro milhões de reais) aos cofres públicos.</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No mais, afora a questão da não inclusão do </w:t>
      </w:r>
      <w:proofErr w:type="spellStart"/>
      <w:r w:rsidRPr="00AF08BF">
        <w:rPr>
          <w:rFonts w:ascii="Times New Roman" w:hAnsi="Times New Roman" w:cs="Times New Roman"/>
        </w:rPr>
        <w:t>Nintedanib</w:t>
      </w:r>
      <w:proofErr w:type="spellEnd"/>
      <w:r w:rsidRPr="00AF08BF">
        <w:rPr>
          <w:rFonts w:ascii="Times New Roman" w:hAnsi="Times New Roman" w:cs="Times New Roman"/>
        </w:rPr>
        <w:t xml:space="preserve"> (</w:t>
      </w:r>
      <w:proofErr w:type="spellStart"/>
      <w:r w:rsidRPr="00AF08BF">
        <w:rPr>
          <w:rFonts w:ascii="Times New Roman" w:hAnsi="Times New Roman" w:cs="Times New Roman"/>
        </w:rPr>
        <w:t>Ofev</w:t>
      </w:r>
      <w:proofErr w:type="spellEnd"/>
      <w:r w:rsidRPr="00AF08BF">
        <w:rPr>
          <w:rFonts w:ascii="Times New Roman" w:hAnsi="Times New Roman" w:cs="Times New Roman"/>
        </w:rPr>
        <w:t>) nos protocolos brasileiros (fl. 390), o que por si só já evidencia ser desarrazoado manter os efeitos das liminares concedidas na instância singular, os pareceres emitidos pelo NAT apontam para a inexistência de justificativa formal para a concessão de antecipações de tutela para os pedidos que envolvam a provisão do fármaco (fl. 391).</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Da mesma forma, o Centro Colaborador do SUS de Avaliação de Tecnologias e Excelência em Saúde-CCATES vem sugerindo que, embora prolongue a sobrevida dos pacientes, a droga em questão não apresenta diferenças significativas quando comparada com medicamentos alternativos, como a </w:t>
      </w:r>
      <w:proofErr w:type="spellStart"/>
      <w:r w:rsidRPr="00AF08BF">
        <w:rPr>
          <w:rFonts w:ascii="Times New Roman" w:hAnsi="Times New Roman" w:cs="Times New Roman"/>
        </w:rPr>
        <w:t>sildenafila</w:t>
      </w:r>
      <w:proofErr w:type="spellEnd"/>
      <w:r w:rsidRPr="00AF08BF">
        <w:rPr>
          <w:rFonts w:ascii="Times New Roman" w:hAnsi="Times New Roman" w:cs="Times New Roman"/>
        </w:rPr>
        <w:t>, por exemplo, que se encontra disponível no Sistema Único de Saúde (fls. 368 e 375).</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Note-se que a imposição de obrigação ao Estado de fornecer medicamentos cujo custo é desproporcional em relação aos benefícios que promove ou, ainda, cujos efeitos em muito se assemelham ao de outros oferecidos gratuitamente, afigura-se totalmente desnecessária e inadequada.</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Em que pese o Supremo Tribunal Federal já tenha se manifestado no sentido de não aplicar o princípio da reserva do possível nas hipóteses em que a operabilidade de seus efeitos comprometer o "mínimo existencial" (RTJ 200/191-197), no caso concreto a oneração excepcional impingida ao Estado não está amparada em quaisquer garantias de que o </w:t>
      </w:r>
      <w:proofErr w:type="spellStart"/>
      <w:r w:rsidRPr="00AF08BF">
        <w:rPr>
          <w:rFonts w:ascii="Times New Roman" w:hAnsi="Times New Roman" w:cs="Times New Roman"/>
        </w:rPr>
        <w:t>Nintedanib</w:t>
      </w:r>
      <w:proofErr w:type="spellEnd"/>
      <w:r w:rsidRPr="00AF08BF">
        <w:rPr>
          <w:rFonts w:ascii="Times New Roman" w:hAnsi="Times New Roman" w:cs="Times New Roman"/>
        </w:rPr>
        <w:t xml:space="preserve"> (</w:t>
      </w:r>
      <w:proofErr w:type="spellStart"/>
      <w:r w:rsidRPr="00AF08BF">
        <w:rPr>
          <w:rFonts w:ascii="Times New Roman" w:hAnsi="Times New Roman" w:cs="Times New Roman"/>
        </w:rPr>
        <w:t>Ofev</w:t>
      </w:r>
      <w:proofErr w:type="spellEnd"/>
      <w:r w:rsidRPr="00AF08BF">
        <w:rPr>
          <w:rFonts w:ascii="Times New Roman" w:hAnsi="Times New Roman" w:cs="Times New Roman"/>
        </w:rPr>
        <w:t>) é imprescindível ao tratamento dos interessados, sobretudo em razão da falta de estudos relativamente a sua eficácia.</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 xml:space="preserve">Diante do exposto, resta induvidosa a efetiva potencialidade de lesão à saúde, ordem e economia públicas, tendo em vista os prejuízos que a manutenção dos efeitos das liminares causaria ao Estado do Paraná. Assim, a acolhida do pedido de suspensão dos efeitos das decisões proferidas nas ações originárias já listadas é medida impositiva, mas somente com relação à imposição do fornecimento do medicamento </w:t>
      </w:r>
      <w:proofErr w:type="spellStart"/>
      <w:r w:rsidRPr="00AF08BF">
        <w:rPr>
          <w:rFonts w:ascii="Times New Roman" w:hAnsi="Times New Roman" w:cs="Times New Roman"/>
        </w:rPr>
        <w:t>Nintedanib</w:t>
      </w:r>
      <w:proofErr w:type="spellEnd"/>
      <w:r w:rsidRPr="00AF08BF">
        <w:rPr>
          <w:rFonts w:ascii="Times New Roman" w:hAnsi="Times New Roman" w:cs="Times New Roman"/>
        </w:rPr>
        <w:t xml:space="preserve"> (</w:t>
      </w:r>
      <w:proofErr w:type="spellStart"/>
      <w:r w:rsidRPr="00AF08BF">
        <w:rPr>
          <w:rFonts w:ascii="Times New Roman" w:hAnsi="Times New Roman" w:cs="Times New Roman"/>
        </w:rPr>
        <w:t>Ofev</w:t>
      </w:r>
      <w:proofErr w:type="spellEnd"/>
      <w:r w:rsidRPr="00AF08BF">
        <w:rPr>
          <w:rFonts w:ascii="Times New Roman" w:hAnsi="Times New Roman" w:cs="Times New Roman"/>
        </w:rPr>
        <w:t>), devendo permanecerem incólumes as disposições das decisões que versarem sobre outras drogas.</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III. Isto posto:</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a) Não conheço em parte o pedido de suspensão de liminar formulado em relação às decisões proferidas nas Ações de Obrigação de Fazer nº 0001203-60.2017.8.16.0040 e n</w:t>
      </w:r>
      <w:r>
        <w:rPr>
          <w:rFonts w:ascii="Times New Roman" w:hAnsi="Times New Roman" w:cs="Times New Roman"/>
        </w:rPr>
        <w:t xml:space="preserve"> </w:t>
      </w:r>
      <w:r w:rsidRPr="00AF08BF">
        <w:rPr>
          <w:rFonts w:ascii="Times New Roman" w:hAnsi="Times New Roman" w:cs="Times New Roman"/>
        </w:rPr>
        <w:t>º 0003387-90.2016.8.16.0147, em razão da perda superveniente do objeto e tendo em vista a falta de interesse em se pleitear a suspensão da decisão liminar, respectivamente.</w:t>
      </w:r>
    </w:p>
    <w:p w:rsidR="00AF08BF" w:rsidRPr="00AF08BF" w:rsidRDefault="00AF08BF" w:rsidP="00AF08BF">
      <w:pPr>
        <w:pStyle w:val="Textodenotaderodap"/>
        <w:ind w:left="0" w:firstLine="0"/>
        <w:jc w:val="both"/>
        <w:rPr>
          <w:rFonts w:ascii="Times New Roman" w:hAnsi="Times New Roman" w:cs="Times New Roman"/>
        </w:rPr>
      </w:pPr>
      <w:r w:rsidRPr="00AF08BF">
        <w:rPr>
          <w:rFonts w:ascii="Times New Roman" w:hAnsi="Times New Roman" w:cs="Times New Roman"/>
        </w:rPr>
        <w:t>b) Na parte conhecida, defiro o pedido de suspensão da execução das decisões liminares até o trânsito em julgado das decisões de mérito a serem proferidas nas Ações de Obrigação de Fazer nº 0003902-30.2017.8.16.0038, 0042630-52.2016.8.16.0014, 003021-57.2017.8.16.0069, 0000097-67.2017.8.16.0168, 0000799-77.2017.8.16.0179, 0001984-11.2016.8.16.0075, 0010760-91.2016.8.16.0174, 0002540-95.2017.8.16.0004, 0014576-93.2016.8.16.0170, 0002113-94.2016.8.16.0049, 0000922-06.2017.8.16.0105, 0000722-17.2017.8.16.0099, 0001518-93.2016.8.16.0179, 0002190-10.2017.8.16.0004, 0004421-44.2016.8.16.0004, 0010421-93.2017.8.16.0014, 0006148-62.2016.8.16.0190, 0000398-78.2017.8.16.0179 e 0002682-58.2016.8.16.0126, nas Ações Civis Públicas nº 0002661-52.2016.8.16.0039, 0002841-68.2016.8.16.0039, 003696-17.2016.8.16.0049, 0000228-07.2017.8.16.0115, 0002189-56.2016.8.16.0102, 0006550-21.2016.8.16.0069, 0000128-28.2017.8.16.0026, 0001435-50.2016.8.16.0091, 0000014-02.2017.8.16.0152, 0000066-30.2017.8.16.0109, 0008054-44.2016.8.16.0075 e 0000697-25.2016.8.16.0168 e nos Mandados de Segurança nº 0012898-33.2016.8.16.0044 e 0003417-69.2016.8.16.0004.</w:t>
      </w:r>
      <w:r>
        <w:rPr>
          <w:rFonts w:ascii="Times New Roman" w:hAnsi="Times New Roman" w:cs="Times New Roman"/>
        </w:rPr>
        <w:t xml:space="preserve"> (18/07/2017)”</w:t>
      </w:r>
    </w:p>
    <w:p w:rsidR="00AF08BF" w:rsidRPr="00AF08BF" w:rsidRDefault="00AF08BF" w:rsidP="00AF08BF">
      <w:pPr>
        <w:pStyle w:val="Textodenotaderodap"/>
        <w:ind w:left="0" w:firstLine="0"/>
        <w:jc w:val="both"/>
        <w:rPr>
          <w:rFonts w:ascii="Times New Roman" w:hAnsi="Times New Roman" w:cs="Times New Roman"/>
        </w:rPr>
      </w:pPr>
    </w:p>
    <w:p w:rsidR="00AF08BF" w:rsidRPr="00200C20" w:rsidRDefault="00AF08BF" w:rsidP="00AF08BF">
      <w:pPr>
        <w:pStyle w:val="Textodenotaderodap"/>
        <w:ind w:left="0" w:firstLine="0"/>
        <w:jc w:val="both"/>
        <w:rPr>
          <w:rFonts w:ascii="Times New Roman" w:hAnsi="Times New Roman" w:cs="Times New Roman"/>
        </w:rPr>
      </w:pPr>
    </w:p>
  </w:footnote>
  <w:footnote w:id="14">
    <w:p w:rsidR="009A4E34" w:rsidRDefault="00200C20" w:rsidP="00200C20">
      <w:pPr>
        <w:pStyle w:val="Textodenotaderodap"/>
        <w:ind w:left="0" w:firstLine="0"/>
        <w:jc w:val="both"/>
        <w:rPr>
          <w:rFonts w:ascii="Times New Roman" w:hAnsi="Times New Roman" w:cs="Times New Roman"/>
        </w:rPr>
      </w:pPr>
      <w:r w:rsidRPr="00200C20">
        <w:rPr>
          <w:rStyle w:val="Refdenotaderodap"/>
          <w:rFonts w:ascii="Times New Roman" w:hAnsi="Times New Roman" w:cs="Times New Roman"/>
        </w:rPr>
        <w:footnoteRef/>
      </w:r>
      <w:r w:rsidRPr="00200C20">
        <w:rPr>
          <w:rFonts w:ascii="Times New Roman" w:hAnsi="Times New Roman" w:cs="Times New Roman"/>
        </w:rPr>
        <w:t xml:space="preserve"> A título de exemplo vale citar as decisões prolatadas nos autos n. 1730218-6</w:t>
      </w:r>
      <w:r w:rsidR="009A4E34">
        <w:rPr>
          <w:rFonts w:ascii="Times New Roman" w:hAnsi="Times New Roman" w:cs="Times New Roman"/>
        </w:rPr>
        <w:t>: “</w:t>
      </w:r>
      <w:r w:rsidR="009A4E34" w:rsidRPr="009A4E34">
        <w:rPr>
          <w:rFonts w:ascii="Times New Roman" w:hAnsi="Times New Roman" w:cs="Times New Roman"/>
        </w:rPr>
        <w:t>DECISÃO: ACORDAM os Desembargadores integrantes da Quinta Câmara Cível do Tribunal de Justiça do Estado do Paraná, por unanimidade de votos, em dar provimento ao recurso. EMENTA: EMENTA: AGRAVO DE INSTRUMENTO. AÇÃO DE OBRIGAÇÃO DE FAZER COM PEDIDO DE ANTECIPAÇÃO DE TUTELA. MEDICAMENTO TEMOZOLOMIDA (TEMODAL) INDICADO PARA TERAPIA PALIATIVA, MAS QUE FOI EXPRESSAMENTE NÃO INCORPORADO ÀS LISTAS DE MEDICAMENTOS FORNECIDOS PELO SUS (PORTARIA Nº 35, DE 26 DE SETEMBRO DE 2014). ALEGAÇÃO DE RESPONSABILIDADE DA UNIÃO NO FORNECIMENTO DE MEDICAMENTO PARA TRATAMENTO DE CÂNCER E DE INADEQUAÇÃO DO MEDICAMENTO PLEITEADO PARA O CASO CONCRETO. NÃO CONHECIMENTO DO RECURSO QUANTO À INCLUSÃO DA UNIÃO DO POLO PASSIVO. MATÉRIA NÃO ANALISADA PELO MAGISTRADO DE PRIMEIRO GRAU NA DECISÃO RECORRIDA. PARECER DO NATS EM CASO SIMILAR NO SENTIDO DE QUE "NÃO HÁ BENEFÍCIOS EM SE UTILIZAR A TEMOZOLOMIDA (TEMODAL) EM DETRIMENTO DAS ALTERNATIVAS DISPONÍVEIS NO SUS". EM PRINCÍPIO, NÃO É DEVER POR PARTE DO ESTADO DO PARANÁ DE FORNECER MEDICAMENTO QUE TEVE A INCLUSÃO EM LISTA EXPRESSAMENTE REJEITADA PELO MINISTÉRIO DA SAÚDE QUE É CONTROVERSO. ART. 19-Q, CAPUT, DA LEI N.8.080/1990 (LEI ORGÂNICA DA SAÚDE), QUE DISPÕE QUE SOMENTE A UNIÃO PODE DECIDIR PELA INCORPORAÇÃO OU NÃO DE UMA TECNOLOGIA EM SAÚDE POR MEIO DA CONITEC E DO MINISTÉRIO DA SAÚDE. FUMUS BONI IURIS NÃO VERIFICADO. RECURSO PROVIDO.</w:t>
      </w:r>
      <w:r w:rsidR="009A4E34">
        <w:rPr>
          <w:rFonts w:ascii="Times New Roman" w:hAnsi="Times New Roman" w:cs="Times New Roman"/>
        </w:rPr>
        <w:t>”</w:t>
      </w:r>
      <w:r w:rsidR="009A4E34" w:rsidRPr="009A4E34">
        <w:rPr>
          <w:rFonts w:ascii="Times New Roman" w:hAnsi="Times New Roman" w:cs="Times New Roman"/>
        </w:rPr>
        <w:t xml:space="preserve"> </w:t>
      </w:r>
    </w:p>
    <w:p w:rsidR="00200C20" w:rsidRPr="00200C20" w:rsidRDefault="0091685B" w:rsidP="00200C20">
      <w:pPr>
        <w:pStyle w:val="Textodenotaderodap"/>
        <w:ind w:left="0" w:firstLine="0"/>
        <w:jc w:val="both"/>
        <w:rPr>
          <w:rFonts w:ascii="Times New Roman" w:hAnsi="Times New Roman" w:cs="Times New Roman"/>
        </w:rPr>
      </w:pPr>
      <w:r>
        <w:rPr>
          <w:rFonts w:ascii="Times New Roman" w:hAnsi="Times New Roman" w:cs="Times New Roman"/>
        </w:rPr>
        <w:t xml:space="preserve">No mesmo sentido decisões proferidas nos autos </w:t>
      </w:r>
      <w:r w:rsidR="00200C20" w:rsidRPr="00200C20">
        <w:rPr>
          <w:rFonts w:ascii="Times New Roman" w:hAnsi="Times New Roman" w:cs="Times New Roman"/>
        </w:rPr>
        <w:t>5064233-59.2016.404.7000 e 5014316-34.2017.404.7001.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913AF"/>
    <w:multiLevelType w:val="hybridMultilevel"/>
    <w:tmpl w:val="52FE36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A3217B"/>
    <w:multiLevelType w:val="hybridMultilevel"/>
    <w:tmpl w:val="560436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CF1420"/>
    <w:multiLevelType w:val="hybridMultilevel"/>
    <w:tmpl w:val="954E6B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4D80BA5"/>
    <w:multiLevelType w:val="hybridMultilevel"/>
    <w:tmpl w:val="28E645F0"/>
    <w:lvl w:ilvl="0" w:tplc="2E42228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D9"/>
    <w:rsid w:val="000219C9"/>
    <w:rsid w:val="00144F56"/>
    <w:rsid w:val="00171B5D"/>
    <w:rsid w:val="001831E1"/>
    <w:rsid w:val="001F4DF3"/>
    <w:rsid w:val="00200C20"/>
    <w:rsid w:val="0024015E"/>
    <w:rsid w:val="00292A0C"/>
    <w:rsid w:val="002E3C83"/>
    <w:rsid w:val="0030732F"/>
    <w:rsid w:val="003645FB"/>
    <w:rsid w:val="003A35D3"/>
    <w:rsid w:val="003D0C87"/>
    <w:rsid w:val="0041618E"/>
    <w:rsid w:val="004C768F"/>
    <w:rsid w:val="004E1FA0"/>
    <w:rsid w:val="004F58BA"/>
    <w:rsid w:val="00530CCD"/>
    <w:rsid w:val="00541C2B"/>
    <w:rsid w:val="005527A7"/>
    <w:rsid w:val="005E3BE2"/>
    <w:rsid w:val="0060619F"/>
    <w:rsid w:val="006914B2"/>
    <w:rsid w:val="00695DF2"/>
    <w:rsid w:val="00716EDE"/>
    <w:rsid w:val="00760276"/>
    <w:rsid w:val="00774BF1"/>
    <w:rsid w:val="007B0D21"/>
    <w:rsid w:val="008E2FD0"/>
    <w:rsid w:val="008F3378"/>
    <w:rsid w:val="0091685B"/>
    <w:rsid w:val="00971D06"/>
    <w:rsid w:val="00985B5A"/>
    <w:rsid w:val="009A4E34"/>
    <w:rsid w:val="009B27FC"/>
    <w:rsid w:val="009C776F"/>
    <w:rsid w:val="00A73FA2"/>
    <w:rsid w:val="00AB49EC"/>
    <w:rsid w:val="00AE2A96"/>
    <w:rsid w:val="00AE376A"/>
    <w:rsid w:val="00AF08BF"/>
    <w:rsid w:val="00B27B93"/>
    <w:rsid w:val="00B47922"/>
    <w:rsid w:val="00B63033"/>
    <w:rsid w:val="00C00875"/>
    <w:rsid w:val="00C128A0"/>
    <w:rsid w:val="00D037F8"/>
    <w:rsid w:val="00D117A9"/>
    <w:rsid w:val="00D14A1E"/>
    <w:rsid w:val="00D22469"/>
    <w:rsid w:val="00DA12D9"/>
    <w:rsid w:val="00DC5BB7"/>
    <w:rsid w:val="00DC6EFD"/>
    <w:rsid w:val="00DD5D1E"/>
    <w:rsid w:val="00E82D59"/>
    <w:rsid w:val="00EF24BD"/>
    <w:rsid w:val="00F3118F"/>
    <w:rsid w:val="00F75FB1"/>
    <w:rsid w:val="00F77A0F"/>
    <w:rsid w:val="00FB426F"/>
    <w:rsid w:val="00FB5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BF3E179-FEF0-419B-B7C3-844EB182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Myriad Pro" w:eastAsia="SimSun" w:hAnsi="Myriad Pro"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Pr>
      <w:vertAlign w:val="superscript"/>
    </w:rPr>
  </w:style>
  <w:style w:type="character" w:styleId="Refdenotaderodap">
    <w:name w:val="footnote reference"/>
    <w:rPr>
      <w:vertAlign w:val="superscript"/>
    </w:rPr>
  </w:style>
  <w:style w:type="character" w:customStyle="1" w:styleId="Caracteresdenotadefim">
    <w:name w:val="Caracteres de nota de fim"/>
  </w:style>
  <w:style w:type="character" w:styleId="Refdenotadefim">
    <w:name w:val="endnote reference"/>
    <w:rPr>
      <w:vertAlign w:val="superscript"/>
    </w:rPr>
  </w:style>
  <w:style w:type="character" w:styleId="nfase">
    <w:name w:val="Emphasis"/>
    <w:qFormat/>
    <w:rPr>
      <w:i/>
      <w:iCs/>
    </w:rPr>
  </w:style>
  <w:style w:type="paragraph" w:customStyle="1" w:styleId="Ttulo1">
    <w:name w:val="Título1"/>
    <w:basedOn w:val="Normal"/>
    <w:next w:val="Corpodetexto"/>
    <w:pPr>
      <w:keepNext/>
      <w:spacing w:before="240" w:after="120"/>
    </w:pPr>
    <w:rPr>
      <w:rFonts w:eastAsia="Microsoft YaHei"/>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Textodenotaderodap">
    <w:name w:val="footnote text"/>
    <w:basedOn w:val="Normal"/>
    <w:pPr>
      <w:suppressLineNumbers/>
      <w:ind w:left="339" w:hanging="339"/>
    </w:pPr>
    <w:rPr>
      <w:sz w:val="20"/>
      <w:szCs w:val="20"/>
    </w:rPr>
  </w:style>
  <w:style w:type="paragraph" w:styleId="Textodenotadefim">
    <w:name w:val="endnote text"/>
    <w:basedOn w:val="Normal"/>
    <w:pPr>
      <w:suppressLineNumbers/>
      <w:ind w:left="339" w:hanging="339"/>
    </w:pPr>
    <w:rPr>
      <w:sz w:val="20"/>
      <w:szCs w:val="20"/>
    </w:rPr>
  </w:style>
  <w:style w:type="paragraph" w:styleId="Textodebalo">
    <w:name w:val="Balloon Text"/>
    <w:basedOn w:val="Normal"/>
    <w:link w:val="TextodebaloChar"/>
    <w:uiPriority w:val="99"/>
    <w:semiHidden/>
    <w:unhideWhenUsed/>
    <w:rsid w:val="000219C9"/>
    <w:rPr>
      <w:rFonts w:ascii="Segoe UI" w:hAnsi="Segoe UI"/>
      <w:sz w:val="18"/>
      <w:szCs w:val="16"/>
    </w:rPr>
  </w:style>
  <w:style w:type="character" w:customStyle="1" w:styleId="TextodebaloChar">
    <w:name w:val="Texto de balão Char"/>
    <w:basedOn w:val="Fontepargpadro"/>
    <w:link w:val="Textodebalo"/>
    <w:uiPriority w:val="99"/>
    <w:semiHidden/>
    <w:rsid w:val="000219C9"/>
    <w:rPr>
      <w:rFonts w:ascii="Segoe UI" w:eastAsia="SimSun" w:hAnsi="Segoe UI" w:cs="Mangal"/>
      <w:kern w:val="1"/>
      <w:sz w:val="18"/>
      <w:szCs w:val="16"/>
      <w:lang w:eastAsia="zh-CN" w:bidi="hi-IN"/>
    </w:rPr>
  </w:style>
  <w:style w:type="character" w:styleId="Hyperlink">
    <w:name w:val="Hyperlink"/>
    <w:basedOn w:val="Fontepargpadro"/>
    <w:uiPriority w:val="99"/>
    <w:unhideWhenUsed/>
    <w:rsid w:val="00F75FB1"/>
    <w:rPr>
      <w:color w:val="0563C1" w:themeColor="hyperlink"/>
      <w:u w:val="single"/>
    </w:rPr>
  </w:style>
  <w:style w:type="character" w:styleId="MenoPendente">
    <w:name w:val="Unresolved Mention"/>
    <w:basedOn w:val="Fontepargpadro"/>
    <w:uiPriority w:val="99"/>
    <w:semiHidden/>
    <w:unhideWhenUsed/>
    <w:rsid w:val="00F75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jknfr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j.jus.br/atos-normativos?documento=17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5B28-D5FE-4BF2-90A4-9136DEC1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2705</Words>
  <Characters>14611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Fernanda Faglioni</dc:creator>
  <cp:keywords/>
  <dc:description/>
  <cp:lastModifiedBy>Diógenes Menon</cp:lastModifiedBy>
  <cp:revision>2</cp:revision>
  <cp:lastPrinted>2018-07-30T17:58:00Z</cp:lastPrinted>
  <dcterms:created xsi:type="dcterms:W3CDTF">2018-09-25T21:49:00Z</dcterms:created>
  <dcterms:modified xsi:type="dcterms:W3CDTF">2018-09-25T21:49:00Z</dcterms:modified>
</cp:coreProperties>
</file>